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Default ContentType="image/tiff" Extension="tiff"/>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commentsIds+xml" PartName="/word/commentsIds.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DCB2E" w14:textId="77777777" w:rsidR="00667635" w:rsidRPr="00443BAA" w:rsidRDefault="00667635" w:rsidP="00667635">
      <w:pPr>
        <w:spacing w:line="276" w:lineRule="auto"/>
        <w:jc w:val="center"/>
        <w:rPr>
          <w:b/>
        </w:rPr>
      </w:pPr>
      <w:r w:rsidRPr="00443BAA">
        <w:rPr>
          <w:b/>
        </w:rPr>
        <w:t>OUR INTERNATIONAL ARBITRATION PRACTICE</w:t>
      </w:r>
    </w:p>
    <w:p w14:paraId="5A747D12" w14:textId="7E4A8833" w:rsidR="00411662" w:rsidRDefault="00613FFD" w:rsidP="00411662">
      <w:pPr>
        <w:ind w:left="0" w:firstLine="0"/>
      </w:pPr>
      <w:r>
        <w:t>Our</w:t>
      </w:r>
      <w:r w:rsidR="00411662">
        <w:t xml:space="preserve"> International Arbitration team </w:t>
      </w:r>
      <w:r w:rsidR="00411662" w:rsidRPr="009C49AB">
        <w:t xml:space="preserve">provides advice and advocacy to </w:t>
      </w:r>
      <w:r w:rsidR="00411662">
        <w:t>individuals,</w:t>
      </w:r>
      <w:r w:rsidR="00B708B9">
        <w:t xml:space="preserve"> global corporations, financial institutions,</w:t>
      </w:r>
      <w:r w:rsidR="00411662">
        <w:t xml:space="preserve"> </w:t>
      </w:r>
      <w:r w:rsidR="00411662" w:rsidRPr="009C49AB">
        <w:t>and State entities in investment treaty and commercial arbitrations conducted in accordance with all major international arbitration rules</w:t>
      </w:r>
      <w:r w:rsidR="00411662">
        <w:t xml:space="preserve"> including SIAC Rules, ICC Rules, LCIA Rules, LMAA Rules, MCIA Rules, CAS Rules</w:t>
      </w:r>
      <w:r w:rsidR="00B708B9">
        <w:t>,</w:t>
      </w:r>
      <w:r w:rsidR="00411662">
        <w:t xml:space="preserve"> and ad-hoc arbitrations, governed by distinct laws (curial and substantive)</w:t>
      </w:r>
      <w:r w:rsidR="00411662" w:rsidRPr="009C49AB">
        <w:t>.</w:t>
      </w:r>
    </w:p>
    <w:p w14:paraId="0C04617C" w14:textId="24A507BC" w:rsidR="00E565BE" w:rsidRDefault="00B708B9" w:rsidP="00E565BE">
      <w:pPr>
        <w:ind w:left="0" w:firstLine="0"/>
      </w:pPr>
      <w:r>
        <w:t>W</w:t>
      </w:r>
      <w:r w:rsidRPr="00B708B9">
        <w:t xml:space="preserve">e have specialist arbitration lawyers who </w:t>
      </w:r>
      <w:r w:rsidR="00362532" w:rsidRPr="00B708B9">
        <w:t>practice</w:t>
      </w:r>
      <w:r w:rsidRPr="00B708B9">
        <w:t xml:space="preserve"> in specific industry sectors, such as building and construction, energy &amp; utilities, finance, commodities, oil &amp; gas,</w:t>
      </w:r>
      <w:r>
        <w:t xml:space="preserve"> insurance, </w:t>
      </w:r>
      <w:r w:rsidRPr="00B708B9">
        <w:t xml:space="preserve">corporate joint ventures, </w:t>
      </w:r>
      <w:r>
        <w:t>dredging,</w:t>
      </w:r>
      <w:r w:rsidRPr="00B708B9">
        <w:t xml:space="preserve"> shipping</w:t>
      </w:r>
      <w:r>
        <w:t>, and maritime.</w:t>
      </w:r>
      <w:r w:rsidR="00E565BE" w:rsidRPr="00E565BE">
        <w:t xml:space="preserve"> Our unrivalled knowledge of arbitrators, institutions, expert witnesses and opposing counsel, which can make the difference in the outcome of a dispute.</w:t>
      </w:r>
      <w:r w:rsidR="00613FFD" w:rsidRPr="00613FFD">
        <w:t xml:space="preserve"> </w:t>
      </w:r>
      <w:r w:rsidR="00613FFD">
        <w:t>This</w:t>
      </w:r>
      <w:r w:rsidR="00613FFD" w:rsidRPr="00E565BE">
        <w:t xml:space="preserve"> deep and varied practice sets us apart and affords our clients invaluable insight into winning strategies and arguments</w:t>
      </w:r>
    </w:p>
    <w:p w14:paraId="41EEFEAB" w14:textId="77777777" w:rsidR="00411662" w:rsidRPr="009C49AB" w:rsidRDefault="00411662" w:rsidP="00411662">
      <w:pPr>
        <w:ind w:left="0" w:firstLine="0"/>
      </w:pPr>
      <w:r w:rsidRPr="009C49AB">
        <w:t>Because of our strategic view and thorough knowledge of arbitration processes and comparative law, clients turn to us for their most critical matters. We work together with our clients, ahead of and throughout the dispute, to devise and implement a strategy that meets their objectives and leads to the optimal resolution of their thorniest legal problems.</w:t>
      </w:r>
    </w:p>
    <w:p w14:paraId="08ACCBE1" w14:textId="77777777" w:rsidR="00411662" w:rsidRPr="00262BB6" w:rsidRDefault="00411662" w:rsidP="00411662">
      <w:pPr>
        <w:ind w:left="0" w:firstLine="0"/>
      </w:pPr>
      <w:r w:rsidRPr="009C49AB">
        <w:t>Our clients have described our team as tenacious, dedicated</w:t>
      </w:r>
      <w:r>
        <w:t>,</w:t>
      </w:r>
      <w:r w:rsidRPr="009C49AB">
        <w:t xml:space="preserve"> and focused on winning. We assemble teams combining technical excellence and industry expertise to fiercely defend the in</w:t>
      </w:r>
      <w:r>
        <w:t>terests of our clients through</w:t>
      </w:r>
      <w:r w:rsidRPr="009C49AB">
        <w:t xml:space="preserve"> clear and cogent written and oral advocacy, without compromising their long-term goals with their business partners. Our lawyers are trained to be attentive to our clients’ needs and expectations, responsive</w:t>
      </w:r>
      <w:r>
        <w:t>,</w:t>
      </w:r>
      <w:r w:rsidRPr="009C49AB">
        <w:t xml:space="preserve"> and organized.</w:t>
      </w:r>
    </w:p>
    <w:p w14:paraId="760E7CA9" w14:textId="102012E7" w:rsidR="00667635" w:rsidRDefault="00667635" w:rsidP="00667635">
      <w:pPr>
        <w:ind w:left="0" w:firstLine="0"/>
      </w:pPr>
      <w:r>
        <w:t>Some highlights of our work are as below:</w:t>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1433"/>
        <w:gridCol w:w="1440"/>
        <w:gridCol w:w="1080"/>
        <w:gridCol w:w="1170"/>
        <w:gridCol w:w="1080"/>
      </w:tblGrid>
      <w:tr w:rsidR="00667635" w:rsidRPr="00443BAA" w14:paraId="4A21DCB4" w14:textId="77777777" w:rsidTr="00787805">
        <w:tc>
          <w:tcPr>
            <w:tcW w:w="2455" w:type="dxa"/>
            <w:vAlign w:val="center"/>
          </w:tcPr>
          <w:p w14:paraId="24D155B5" w14:textId="77777777" w:rsidR="00667635" w:rsidRPr="00443BAA" w:rsidRDefault="00667635" w:rsidP="002F18E5">
            <w:pPr>
              <w:ind w:left="0" w:firstLine="0"/>
              <w:jc w:val="left"/>
              <w:rPr>
                <w:b/>
                <w:lang w:val="en-GB"/>
              </w:rPr>
            </w:pPr>
            <w:r w:rsidRPr="00443BAA">
              <w:rPr>
                <w:b/>
                <w:lang w:val="en-GB"/>
              </w:rPr>
              <w:t>Description</w:t>
            </w:r>
          </w:p>
        </w:tc>
        <w:tc>
          <w:tcPr>
            <w:tcW w:w="1433" w:type="dxa"/>
          </w:tcPr>
          <w:p w14:paraId="0DD1D367" w14:textId="77777777" w:rsidR="00667635" w:rsidRPr="00443BAA" w:rsidRDefault="00667635" w:rsidP="009E66E9">
            <w:pPr>
              <w:ind w:left="0" w:firstLine="0"/>
              <w:jc w:val="left"/>
              <w:rPr>
                <w:b/>
                <w:lang w:val="en-GB"/>
              </w:rPr>
            </w:pPr>
            <w:r w:rsidRPr="00443BAA">
              <w:rPr>
                <w:b/>
                <w:lang w:val="en-GB"/>
              </w:rPr>
              <w:t>Value</w:t>
            </w:r>
          </w:p>
        </w:tc>
        <w:tc>
          <w:tcPr>
            <w:tcW w:w="1440" w:type="dxa"/>
          </w:tcPr>
          <w:p w14:paraId="45A7D74E" w14:textId="77777777" w:rsidR="00667635" w:rsidRPr="00443BAA" w:rsidRDefault="00667635" w:rsidP="009E66E9">
            <w:pPr>
              <w:ind w:left="0" w:firstLine="0"/>
              <w:jc w:val="left"/>
              <w:rPr>
                <w:b/>
                <w:lang w:val="en-GB"/>
              </w:rPr>
            </w:pPr>
            <w:r w:rsidRPr="00443BAA">
              <w:rPr>
                <w:b/>
                <w:lang w:val="en-GB"/>
              </w:rPr>
              <w:t>Opponent</w:t>
            </w:r>
          </w:p>
        </w:tc>
        <w:tc>
          <w:tcPr>
            <w:tcW w:w="1080" w:type="dxa"/>
          </w:tcPr>
          <w:p w14:paraId="52FBB0B7" w14:textId="77777777" w:rsidR="00667635" w:rsidRPr="00443BAA" w:rsidRDefault="00667635" w:rsidP="00C37BA7">
            <w:pPr>
              <w:ind w:left="0" w:firstLine="0"/>
              <w:jc w:val="left"/>
              <w:rPr>
                <w:b/>
                <w:lang w:val="en-GB"/>
              </w:rPr>
            </w:pPr>
            <w:r w:rsidRPr="00443BAA">
              <w:rPr>
                <w:b/>
                <w:lang w:val="en-GB"/>
              </w:rPr>
              <w:t>Seat</w:t>
            </w:r>
          </w:p>
        </w:tc>
        <w:tc>
          <w:tcPr>
            <w:tcW w:w="1170" w:type="dxa"/>
          </w:tcPr>
          <w:p w14:paraId="1CB72D1B" w14:textId="77777777" w:rsidR="00667635" w:rsidRPr="00443BAA" w:rsidRDefault="00667635" w:rsidP="00C37BA7">
            <w:pPr>
              <w:ind w:left="0" w:firstLine="0"/>
              <w:jc w:val="left"/>
              <w:rPr>
                <w:b/>
                <w:lang w:val="en-GB"/>
              </w:rPr>
            </w:pPr>
            <w:r w:rsidRPr="00443BAA">
              <w:rPr>
                <w:b/>
                <w:lang w:val="en-GB"/>
              </w:rPr>
              <w:t>Institution</w:t>
            </w:r>
          </w:p>
        </w:tc>
        <w:tc>
          <w:tcPr>
            <w:tcW w:w="1080" w:type="dxa"/>
          </w:tcPr>
          <w:p w14:paraId="3A4A295E" w14:textId="77777777" w:rsidR="00667635" w:rsidRPr="00443BAA" w:rsidRDefault="00667635" w:rsidP="00C37BA7">
            <w:pPr>
              <w:ind w:left="0" w:firstLine="0"/>
              <w:jc w:val="left"/>
              <w:rPr>
                <w:b/>
                <w:lang w:val="en-GB"/>
              </w:rPr>
            </w:pPr>
            <w:r w:rsidRPr="00443BAA">
              <w:rPr>
                <w:b/>
                <w:lang w:val="en-GB"/>
              </w:rPr>
              <w:t>Law</w:t>
            </w:r>
          </w:p>
        </w:tc>
      </w:tr>
      <w:tr w:rsidR="00667635" w:rsidRPr="00443BAA" w14:paraId="72CC202B" w14:textId="77777777" w:rsidTr="00787805">
        <w:tc>
          <w:tcPr>
            <w:tcW w:w="2455" w:type="dxa"/>
            <w:vAlign w:val="center"/>
          </w:tcPr>
          <w:p w14:paraId="101CD244" w14:textId="77777777" w:rsidR="00667635" w:rsidRPr="0002181A" w:rsidRDefault="00667635" w:rsidP="002F18E5">
            <w:pPr>
              <w:spacing w:line="240" w:lineRule="auto"/>
              <w:ind w:left="0" w:firstLine="0"/>
              <w:jc w:val="left"/>
            </w:pPr>
            <w:r w:rsidRPr="0002181A">
              <w:t>Shareholder disputes in a thermal power plant construction project in Maharashtra</w:t>
            </w:r>
          </w:p>
        </w:tc>
        <w:tc>
          <w:tcPr>
            <w:tcW w:w="1433" w:type="dxa"/>
          </w:tcPr>
          <w:p w14:paraId="3CBB2B42" w14:textId="77777777" w:rsidR="00667635" w:rsidRPr="0002181A" w:rsidRDefault="00667635" w:rsidP="009E66E9">
            <w:pPr>
              <w:spacing w:line="240" w:lineRule="auto"/>
              <w:ind w:left="0" w:firstLine="0"/>
              <w:jc w:val="left"/>
              <w:rPr>
                <w:lang w:val="en-GB"/>
              </w:rPr>
            </w:pPr>
            <w:r w:rsidRPr="0002181A">
              <w:rPr>
                <w:lang w:val="en-GB"/>
              </w:rPr>
              <w:t>US</w:t>
            </w:r>
            <w:bookmarkStart w:id="0" w:name="_GoBack"/>
            <w:bookmarkEnd w:id="0"/>
            <w:r w:rsidRPr="0002181A">
              <w:rPr>
                <w:lang w:val="en-GB"/>
              </w:rPr>
              <w:t>$ 1.1bn</w:t>
            </w:r>
          </w:p>
        </w:tc>
        <w:tc>
          <w:tcPr>
            <w:tcW w:w="1440" w:type="dxa"/>
          </w:tcPr>
          <w:p w14:paraId="7377516C" w14:textId="77777777" w:rsidR="00667635" w:rsidRPr="0002181A" w:rsidRDefault="00667635" w:rsidP="009E66E9">
            <w:pPr>
              <w:spacing w:line="240" w:lineRule="auto"/>
              <w:ind w:left="0" w:firstLine="0"/>
              <w:jc w:val="left"/>
              <w:rPr>
                <w:lang w:val="en-GB"/>
              </w:rPr>
            </w:pPr>
            <w:r w:rsidRPr="0002181A">
              <w:rPr>
                <w:lang w:val="en-GB"/>
              </w:rPr>
              <w:t>Korean state-owned enterprise</w:t>
            </w:r>
          </w:p>
        </w:tc>
        <w:tc>
          <w:tcPr>
            <w:tcW w:w="1080" w:type="dxa"/>
          </w:tcPr>
          <w:p w14:paraId="437BA341" w14:textId="77777777" w:rsidR="00667635" w:rsidRPr="0002181A" w:rsidRDefault="00667635" w:rsidP="00C37BA7">
            <w:pPr>
              <w:spacing w:line="240" w:lineRule="auto"/>
              <w:ind w:left="0" w:firstLine="0"/>
              <w:jc w:val="left"/>
              <w:rPr>
                <w:lang w:val="en-GB"/>
              </w:rPr>
            </w:pPr>
            <w:r w:rsidRPr="0002181A">
              <w:rPr>
                <w:lang w:val="en-GB"/>
              </w:rPr>
              <w:t>Singapore</w:t>
            </w:r>
          </w:p>
        </w:tc>
        <w:tc>
          <w:tcPr>
            <w:tcW w:w="1170" w:type="dxa"/>
          </w:tcPr>
          <w:p w14:paraId="7932DABD" w14:textId="77777777" w:rsidR="00667635" w:rsidRPr="0002181A" w:rsidRDefault="00667635" w:rsidP="00C37BA7">
            <w:pPr>
              <w:spacing w:line="240" w:lineRule="auto"/>
              <w:ind w:left="0" w:firstLine="0"/>
              <w:jc w:val="left"/>
              <w:rPr>
                <w:lang w:val="en-GB"/>
              </w:rPr>
            </w:pPr>
            <w:r w:rsidRPr="0002181A">
              <w:rPr>
                <w:lang w:val="en-GB"/>
              </w:rPr>
              <w:t>SIAC</w:t>
            </w:r>
          </w:p>
        </w:tc>
        <w:tc>
          <w:tcPr>
            <w:tcW w:w="1080" w:type="dxa"/>
          </w:tcPr>
          <w:p w14:paraId="2EFE749B" w14:textId="77777777" w:rsidR="00667635" w:rsidRPr="0002181A" w:rsidRDefault="00667635" w:rsidP="00C37BA7">
            <w:pPr>
              <w:spacing w:line="240" w:lineRule="auto"/>
              <w:ind w:left="0" w:firstLine="0"/>
              <w:jc w:val="left"/>
              <w:rPr>
                <w:lang w:val="en-GB"/>
              </w:rPr>
            </w:pPr>
            <w:r w:rsidRPr="0002181A">
              <w:rPr>
                <w:lang w:val="en-GB"/>
              </w:rPr>
              <w:t>Indian</w:t>
            </w:r>
          </w:p>
        </w:tc>
      </w:tr>
      <w:tr w:rsidR="00DC7724" w:rsidRPr="00443BAA" w14:paraId="76DA8B5C" w14:textId="77777777" w:rsidTr="00787805">
        <w:tc>
          <w:tcPr>
            <w:tcW w:w="2455" w:type="dxa"/>
          </w:tcPr>
          <w:p w14:paraId="422F58A1" w14:textId="7AC28242" w:rsidR="00DC7724" w:rsidRPr="0002181A" w:rsidRDefault="00DC7724" w:rsidP="00DC7724">
            <w:pPr>
              <w:spacing w:line="240" w:lineRule="auto"/>
              <w:ind w:left="0" w:firstLine="0"/>
              <w:jc w:val="left"/>
            </w:pPr>
            <w:r w:rsidRPr="002D0F10">
              <w:t>Disputes against majority shareholders under a shareholders’ agreement of a company involved in the development of a technology park, for fraud and oppression.</w:t>
            </w:r>
          </w:p>
        </w:tc>
        <w:tc>
          <w:tcPr>
            <w:tcW w:w="1433" w:type="dxa"/>
          </w:tcPr>
          <w:p w14:paraId="2D67F10E" w14:textId="3B34D93D" w:rsidR="00DC7724" w:rsidRPr="0002181A" w:rsidRDefault="00DC7724" w:rsidP="00DC7724">
            <w:pPr>
              <w:spacing w:line="240" w:lineRule="auto"/>
              <w:ind w:left="0" w:firstLine="0"/>
              <w:jc w:val="left"/>
              <w:rPr>
                <w:lang w:val="en-GB"/>
              </w:rPr>
            </w:pPr>
            <w:r>
              <w:t>US$ 1bn</w:t>
            </w:r>
          </w:p>
        </w:tc>
        <w:tc>
          <w:tcPr>
            <w:tcW w:w="1440" w:type="dxa"/>
          </w:tcPr>
          <w:p w14:paraId="07977464" w14:textId="50A716A3" w:rsidR="00DC7724" w:rsidRPr="0002181A" w:rsidRDefault="00DC7724" w:rsidP="00DC7724">
            <w:pPr>
              <w:spacing w:line="240" w:lineRule="auto"/>
              <w:ind w:left="0" w:firstLine="0"/>
              <w:jc w:val="left"/>
              <w:rPr>
                <w:lang w:val="en-GB"/>
              </w:rPr>
            </w:pPr>
            <w:r w:rsidRPr="002D0F10">
              <w:t>Indian real estate developer and private equity companies</w:t>
            </w:r>
          </w:p>
        </w:tc>
        <w:tc>
          <w:tcPr>
            <w:tcW w:w="1080" w:type="dxa"/>
          </w:tcPr>
          <w:p w14:paraId="5858CCAF" w14:textId="351C3D30" w:rsidR="00DC7724" w:rsidRPr="0002181A" w:rsidRDefault="00DC7724" w:rsidP="00DC7724">
            <w:pPr>
              <w:spacing w:line="240" w:lineRule="auto"/>
              <w:ind w:left="0" w:firstLine="0"/>
              <w:jc w:val="left"/>
              <w:rPr>
                <w:lang w:val="en-GB"/>
              </w:rPr>
            </w:pPr>
            <w:r w:rsidRPr="002D0F10">
              <w:t>India</w:t>
            </w:r>
          </w:p>
        </w:tc>
        <w:tc>
          <w:tcPr>
            <w:tcW w:w="1170" w:type="dxa"/>
          </w:tcPr>
          <w:p w14:paraId="61B143CB" w14:textId="17642957" w:rsidR="00DC7724" w:rsidRPr="0002181A" w:rsidRDefault="00DC7724" w:rsidP="00DC7724">
            <w:pPr>
              <w:spacing w:line="240" w:lineRule="auto"/>
              <w:ind w:left="0" w:firstLine="0"/>
              <w:jc w:val="left"/>
              <w:rPr>
                <w:lang w:val="en-GB"/>
              </w:rPr>
            </w:pPr>
            <w:r w:rsidRPr="002D0F10">
              <w:t>Ad-hoc</w:t>
            </w:r>
          </w:p>
        </w:tc>
        <w:tc>
          <w:tcPr>
            <w:tcW w:w="1080" w:type="dxa"/>
          </w:tcPr>
          <w:p w14:paraId="6882A400" w14:textId="7892AC58" w:rsidR="00DC7724" w:rsidRPr="0002181A" w:rsidRDefault="00DC7724" w:rsidP="00DC7724">
            <w:pPr>
              <w:spacing w:line="240" w:lineRule="auto"/>
              <w:ind w:left="0" w:firstLine="0"/>
              <w:jc w:val="left"/>
              <w:rPr>
                <w:lang w:val="en-GB"/>
              </w:rPr>
            </w:pPr>
            <w:r w:rsidRPr="002D0F10">
              <w:t>Indian</w:t>
            </w:r>
          </w:p>
        </w:tc>
      </w:tr>
      <w:tr w:rsidR="002C0FAF" w:rsidRPr="00443BAA" w14:paraId="2D3A5A92" w14:textId="77777777" w:rsidTr="00787805">
        <w:tc>
          <w:tcPr>
            <w:tcW w:w="2455" w:type="dxa"/>
            <w:vAlign w:val="center"/>
          </w:tcPr>
          <w:p w14:paraId="2BE97ADB" w14:textId="3AEEAC04" w:rsidR="002C0FAF" w:rsidRPr="002D0F10" w:rsidRDefault="002C0FAF" w:rsidP="002C0FAF">
            <w:pPr>
              <w:spacing w:line="240" w:lineRule="auto"/>
              <w:ind w:left="0" w:firstLine="0"/>
              <w:jc w:val="left"/>
            </w:pPr>
            <w:r w:rsidRPr="0002181A">
              <w:rPr>
                <w:lang w:val="en-GB"/>
              </w:rPr>
              <w:t>Dispute under an EPC contract for conversion of a mobile offshore drilling unit into a mobile offshore production unit</w:t>
            </w:r>
          </w:p>
        </w:tc>
        <w:tc>
          <w:tcPr>
            <w:tcW w:w="1433" w:type="dxa"/>
          </w:tcPr>
          <w:p w14:paraId="371AF47B" w14:textId="7149F835" w:rsidR="002C0FAF" w:rsidRDefault="002C0FAF" w:rsidP="002C0FAF">
            <w:pPr>
              <w:spacing w:line="240" w:lineRule="auto"/>
              <w:ind w:left="0" w:firstLine="0"/>
              <w:jc w:val="left"/>
            </w:pPr>
            <w:r>
              <w:rPr>
                <w:lang w:val="en-GB"/>
              </w:rPr>
              <w:t>US$ 265mn</w:t>
            </w:r>
          </w:p>
        </w:tc>
        <w:tc>
          <w:tcPr>
            <w:tcW w:w="1440" w:type="dxa"/>
          </w:tcPr>
          <w:p w14:paraId="2021F31E" w14:textId="3DC3F287" w:rsidR="002C0FAF" w:rsidRPr="002D0F10" w:rsidRDefault="002C0FAF" w:rsidP="002C0FAF">
            <w:pPr>
              <w:spacing w:line="240" w:lineRule="auto"/>
              <w:ind w:left="0" w:firstLine="0"/>
              <w:jc w:val="left"/>
            </w:pPr>
            <w:r w:rsidRPr="0002181A">
              <w:rPr>
                <w:lang w:val="en-GB"/>
              </w:rPr>
              <w:t>Indian state-owned enterprise</w:t>
            </w:r>
          </w:p>
        </w:tc>
        <w:tc>
          <w:tcPr>
            <w:tcW w:w="1080" w:type="dxa"/>
          </w:tcPr>
          <w:p w14:paraId="517896F8" w14:textId="213C06D4" w:rsidR="002C0FAF" w:rsidRPr="002D0F10" w:rsidRDefault="002C0FAF" w:rsidP="002C0FAF">
            <w:pPr>
              <w:spacing w:line="240" w:lineRule="auto"/>
              <w:ind w:left="0" w:firstLine="0"/>
              <w:jc w:val="left"/>
            </w:pPr>
            <w:r w:rsidRPr="0002181A">
              <w:rPr>
                <w:lang w:val="en-GB"/>
              </w:rPr>
              <w:t>India</w:t>
            </w:r>
          </w:p>
        </w:tc>
        <w:tc>
          <w:tcPr>
            <w:tcW w:w="1170" w:type="dxa"/>
          </w:tcPr>
          <w:p w14:paraId="1A449677" w14:textId="16DEA811" w:rsidR="002C0FAF" w:rsidRPr="002D0F10" w:rsidRDefault="002C0FAF" w:rsidP="002C0FAF">
            <w:pPr>
              <w:spacing w:line="240" w:lineRule="auto"/>
              <w:ind w:left="0" w:firstLine="0"/>
              <w:jc w:val="left"/>
            </w:pPr>
            <w:r w:rsidRPr="0002181A">
              <w:rPr>
                <w:lang w:val="en-GB"/>
              </w:rPr>
              <w:t>Ad hoc</w:t>
            </w:r>
          </w:p>
        </w:tc>
        <w:tc>
          <w:tcPr>
            <w:tcW w:w="1080" w:type="dxa"/>
          </w:tcPr>
          <w:p w14:paraId="544D1C0F" w14:textId="76E25EBA" w:rsidR="002C0FAF" w:rsidRPr="002D0F10" w:rsidRDefault="002C0FAF" w:rsidP="002C0FAF">
            <w:pPr>
              <w:spacing w:line="240" w:lineRule="auto"/>
              <w:ind w:left="0" w:firstLine="0"/>
              <w:jc w:val="left"/>
            </w:pPr>
            <w:r w:rsidRPr="0002181A">
              <w:rPr>
                <w:lang w:val="en-GB"/>
              </w:rPr>
              <w:t>Indian</w:t>
            </w:r>
          </w:p>
        </w:tc>
      </w:tr>
      <w:tr w:rsidR="002C0FAF" w:rsidRPr="00443BAA" w14:paraId="1AB45882" w14:textId="77777777" w:rsidTr="00787805">
        <w:tc>
          <w:tcPr>
            <w:tcW w:w="2455" w:type="dxa"/>
          </w:tcPr>
          <w:p w14:paraId="162C4791" w14:textId="38993427" w:rsidR="002C0FAF" w:rsidRPr="0002181A" w:rsidRDefault="002C0FAF" w:rsidP="002C0FAF">
            <w:pPr>
              <w:spacing w:line="240" w:lineRule="auto"/>
              <w:ind w:left="0" w:firstLine="0"/>
              <w:jc w:val="left"/>
              <w:rPr>
                <w:lang w:val="en-GB"/>
              </w:rPr>
            </w:pPr>
            <w:r w:rsidRPr="002D0F10">
              <w:t xml:space="preserve">Dispute under a joint venture agreement of an </w:t>
            </w:r>
            <w:r w:rsidRPr="002D0F10">
              <w:lastRenderedPageBreak/>
              <w:t>upstream oil and gas company, against its ex-managing director for breach of fiduciary duties and non-compete agreement</w:t>
            </w:r>
          </w:p>
        </w:tc>
        <w:tc>
          <w:tcPr>
            <w:tcW w:w="1433" w:type="dxa"/>
          </w:tcPr>
          <w:p w14:paraId="3BC24E5B" w14:textId="7B6D576C" w:rsidR="002C0FAF" w:rsidRDefault="002C0FAF" w:rsidP="002C0FAF">
            <w:pPr>
              <w:spacing w:line="240" w:lineRule="auto"/>
              <w:ind w:left="0" w:firstLine="0"/>
              <w:jc w:val="left"/>
              <w:rPr>
                <w:lang w:val="en-GB"/>
              </w:rPr>
            </w:pPr>
            <w:r>
              <w:lastRenderedPageBreak/>
              <w:t>US$ 191</w:t>
            </w:r>
            <w:r w:rsidRPr="002D0F10">
              <w:t>mn</w:t>
            </w:r>
          </w:p>
        </w:tc>
        <w:tc>
          <w:tcPr>
            <w:tcW w:w="1440" w:type="dxa"/>
          </w:tcPr>
          <w:p w14:paraId="2844DA3E" w14:textId="2699EA3B" w:rsidR="002C0FAF" w:rsidRPr="0002181A" w:rsidRDefault="002C0FAF" w:rsidP="002C0FAF">
            <w:pPr>
              <w:spacing w:line="240" w:lineRule="auto"/>
              <w:ind w:left="0" w:firstLine="0"/>
              <w:jc w:val="left"/>
              <w:rPr>
                <w:lang w:val="en-GB"/>
              </w:rPr>
            </w:pPr>
            <w:r w:rsidRPr="002D0F10">
              <w:t xml:space="preserve">Indian oil and </w:t>
            </w:r>
            <w:r w:rsidRPr="002D0F10">
              <w:lastRenderedPageBreak/>
              <w:t>gas companies</w:t>
            </w:r>
          </w:p>
        </w:tc>
        <w:tc>
          <w:tcPr>
            <w:tcW w:w="1080" w:type="dxa"/>
          </w:tcPr>
          <w:p w14:paraId="7475468D" w14:textId="2E9A6FF8" w:rsidR="002C0FAF" w:rsidRPr="0002181A" w:rsidRDefault="002C0FAF" w:rsidP="002C0FAF">
            <w:pPr>
              <w:spacing w:line="240" w:lineRule="auto"/>
              <w:ind w:left="0" w:firstLine="0"/>
              <w:jc w:val="left"/>
              <w:rPr>
                <w:lang w:val="en-GB"/>
              </w:rPr>
            </w:pPr>
            <w:r w:rsidRPr="002D0F10">
              <w:lastRenderedPageBreak/>
              <w:t>Singapore</w:t>
            </w:r>
          </w:p>
        </w:tc>
        <w:tc>
          <w:tcPr>
            <w:tcW w:w="1170" w:type="dxa"/>
          </w:tcPr>
          <w:p w14:paraId="52207ABE" w14:textId="51FF8328" w:rsidR="002C0FAF" w:rsidRPr="0002181A" w:rsidRDefault="002C0FAF" w:rsidP="002C0FAF">
            <w:pPr>
              <w:spacing w:line="240" w:lineRule="auto"/>
              <w:ind w:left="0" w:firstLine="0"/>
              <w:jc w:val="left"/>
              <w:rPr>
                <w:lang w:val="en-GB"/>
              </w:rPr>
            </w:pPr>
            <w:r w:rsidRPr="002D0F10">
              <w:t>SIAC</w:t>
            </w:r>
          </w:p>
        </w:tc>
        <w:tc>
          <w:tcPr>
            <w:tcW w:w="1080" w:type="dxa"/>
          </w:tcPr>
          <w:p w14:paraId="4311BE0A" w14:textId="7E166FAA" w:rsidR="002C0FAF" w:rsidRPr="0002181A" w:rsidRDefault="002C0FAF" w:rsidP="002C0FAF">
            <w:pPr>
              <w:spacing w:line="240" w:lineRule="auto"/>
              <w:ind w:left="0" w:firstLine="0"/>
              <w:jc w:val="left"/>
              <w:rPr>
                <w:lang w:val="en-GB"/>
              </w:rPr>
            </w:pPr>
            <w:r w:rsidRPr="002D0F10">
              <w:t>Singapore</w:t>
            </w:r>
          </w:p>
        </w:tc>
      </w:tr>
      <w:tr w:rsidR="002C0FAF" w:rsidRPr="00443BAA" w14:paraId="3038E105" w14:textId="77777777" w:rsidTr="00787805">
        <w:tc>
          <w:tcPr>
            <w:tcW w:w="2455" w:type="dxa"/>
            <w:vAlign w:val="center"/>
          </w:tcPr>
          <w:p w14:paraId="1BFB04DD" w14:textId="77777777" w:rsidR="002C0FAF" w:rsidRPr="0002181A" w:rsidRDefault="002C0FAF" w:rsidP="002C0FAF">
            <w:pPr>
              <w:spacing w:line="240" w:lineRule="auto"/>
              <w:ind w:left="0" w:firstLine="0"/>
              <w:jc w:val="left"/>
              <w:rPr>
                <w:lang w:val="en-GB"/>
              </w:rPr>
            </w:pPr>
            <w:r w:rsidRPr="0002181A">
              <w:rPr>
                <w:lang w:val="en-GB"/>
              </w:rPr>
              <w:lastRenderedPageBreak/>
              <w:t>Dispute under an EPC contract for construction of a biofuel plant in the Philippines</w:t>
            </w:r>
          </w:p>
        </w:tc>
        <w:tc>
          <w:tcPr>
            <w:tcW w:w="1433" w:type="dxa"/>
          </w:tcPr>
          <w:p w14:paraId="07F653DA" w14:textId="77777777" w:rsidR="002C0FAF" w:rsidRPr="0002181A" w:rsidRDefault="002C0FAF" w:rsidP="002C0FAF">
            <w:pPr>
              <w:spacing w:line="240" w:lineRule="auto"/>
              <w:ind w:left="0" w:firstLine="0"/>
              <w:jc w:val="left"/>
              <w:rPr>
                <w:lang w:val="en-GB"/>
              </w:rPr>
            </w:pPr>
            <w:r w:rsidRPr="0002181A">
              <w:rPr>
                <w:lang w:val="en-GB"/>
              </w:rPr>
              <w:t>US$ 100mn</w:t>
            </w:r>
          </w:p>
        </w:tc>
        <w:tc>
          <w:tcPr>
            <w:tcW w:w="1440" w:type="dxa"/>
          </w:tcPr>
          <w:p w14:paraId="0FFB8334" w14:textId="77777777" w:rsidR="002C0FAF" w:rsidRPr="0002181A" w:rsidRDefault="002C0FAF" w:rsidP="002C0FAF">
            <w:pPr>
              <w:spacing w:line="240" w:lineRule="auto"/>
              <w:ind w:left="0" w:firstLine="0"/>
              <w:jc w:val="left"/>
              <w:rPr>
                <w:lang w:val="en-GB"/>
              </w:rPr>
            </w:pPr>
            <w:r w:rsidRPr="0002181A">
              <w:rPr>
                <w:lang w:val="en-GB"/>
              </w:rPr>
              <w:t>Australian employer</w:t>
            </w:r>
          </w:p>
        </w:tc>
        <w:tc>
          <w:tcPr>
            <w:tcW w:w="1080" w:type="dxa"/>
          </w:tcPr>
          <w:p w14:paraId="3EE50D6D" w14:textId="77777777" w:rsidR="002C0FAF" w:rsidRPr="0002181A" w:rsidRDefault="002C0FAF" w:rsidP="002C0FAF">
            <w:pPr>
              <w:spacing w:line="240" w:lineRule="auto"/>
              <w:ind w:left="0" w:firstLine="0"/>
              <w:jc w:val="left"/>
              <w:rPr>
                <w:lang w:val="en-GB"/>
              </w:rPr>
            </w:pPr>
            <w:r w:rsidRPr="0002181A">
              <w:rPr>
                <w:lang w:val="en-GB"/>
              </w:rPr>
              <w:t>Singapore</w:t>
            </w:r>
          </w:p>
        </w:tc>
        <w:tc>
          <w:tcPr>
            <w:tcW w:w="1170" w:type="dxa"/>
          </w:tcPr>
          <w:p w14:paraId="7440D687" w14:textId="77777777" w:rsidR="002C0FAF" w:rsidRPr="0002181A" w:rsidRDefault="002C0FAF" w:rsidP="002C0FAF">
            <w:pPr>
              <w:spacing w:line="240" w:lineRule="auto"/>
              <w:ind w:left="0" w:firstLine="0"/>
              <w:jc w:val="left"/>
              <w:rPr>
                <w:lang w:val="en-GB"/>
              </w:rPr>
            </w:pPr>
            <w:r w:rsidRPr="0002181A">
              <w:rPr>
                <w:lang w:val="en-GB"/>
              </w:rPr>
              <w:t>SIAC</w:t>
            </w:r>
          </w:p>
        </w:tc>
        <w:tc>
          <w:tcPr>
            <w:tcW w:w="1080" w:type="dxa"/>
          </w:tcPr>
          <w:p w14:paraId="7672E144" w14:textId="77777777" w:rsidR="002C0FAF" w:rsidRPr="0002181A" w:rsidRDefault="002C0FAF" w:rsidP="002C0FAF">
            <w:pPr>
              <w:spacing w:line="240" w:lineRule="auto"/>
              <w:ind w:left="0" w:firstLine="0"/>
              <w:jc w:val="left"/>
              <w:rPr>
                <w:lang w:val="en-GB"/>
              </w:rPr>
            </w:pPr>
            <w:r w:rsidRPr="0002181A">
              <w:rPr>
                <w:lang w:val="en-GB"/>
              </w:rPr>
              <w:t>English</w:t>
            </w:r>
          </w:p>
        </w:tc>
      </w:tr>
      <w:tr w:rsidR="002C0FAF" w:rsidRPr="00443BAA" w14:paraId="0892DAD2" w14:textId="77777777" w:rsidTr="00787805">
        <w:tc>
          <w:tcPr>
            <w:tcW w:w="2455" w:type="dxa"/>
            <w:vAlign w:val="center"/>
          </w:tcPr>
          <w:p w14:paraId="111D4546" w14:textId="77777777" w:rsidR="002C0FAF" w:rsidRPr="0002181A" w:rsidRDefault="002C0FAF" w:rsidP="002C0FAF">
            <w:pPr>
              <w:spacing w:line="240" w:lineRule="auto"/>
              <w:ind w:left="0" w:firstLine="0"/>
              <w:jc w:val="left"/>
              <w:rPr>
                <w:lang w:val="en-GB"/>
              </w:rPr>
            </w:pPr>
            <w:r w:rsidRPr="0002181A">
              <w:rPr>
                <w:lang w:val="en-GB"/>
              </w:rPr>
              <w:t>Dispute under a consortium agreement for a rig conversion project</w:t>
            </w:r>
          </w:p>
        </w:tc>
        <w:tc>
          <w:tcPr>
            <w:tcW w:w="1433" w:type="dxa"/>
          </w:tcPr>
          <w:p w14:paraId="2AF75AB5" w14:textId="77777777" w:rsidR="002C0FAF" w:rsidRPr="0002181A" w:rsidRDefault="002C0FAF" w:rsidP="002C0FAF">
            <w:pPr>
              <w:spacing w:line="240" w:lineRule="auto"/>
              <w:ind w:left="0" w:firstLine="0"/>
              <w:jc w:val="left"/>
              <w:rPr>
                <w:lang w:val="en-GB"/>
              </w:rPr>
            </w:pPr>
            <w:r w:rsidRPr="0002181A">
              <w:rPr>
                <w:lang w:val="en-GB"/>
              </w:rPr>
              <w:t>US$ 100mn</w:t>
            </w:r>
          </w:p>
        </w:tc>
        <w:tc>
          <w:tcPr>
            <w:tcW w:w="1440" w:type="dxa"/>
          </w:tcPr>
          <w:p w14:paraId="6E5FA825" w14:textId="77777777" w:rsidR="002C0FAF" w:rsidRPr="0002181A" w:rsidRDefault="002C0FAF" w:rsidP="002C0FAF">
            <w:pPr>
              <w:spacing w:line="240" w:lineRule="auto"/>
              <w:ind w:left="0" w:firstLine="0"/>
              <w:jc w:val="left"/>
              <w:rPr>
                <w:lang w:val="en-GB"/>
              </w:rPr>
            </w:pPr>
            <w:r w:rsidRPr="0002181A">
              <w:rPr>
                <w:lang w:val="en-GB"/>
              </w:rPr>
              <w:t>Abu Dhabi shipyard</w:t>
            </w:r>
          </w:p>
        </w:tc>
        <w:tc>
          <w:tcPr>
            <w:tcW w:w="1080" w:type="dxa"/>
          </w:tcPr>
          <w:p w14:paraId="66C27DD6" w14:textId="77777777" w:rsidR="002C0FAF" w:rsidRPr="0002181A" w:rsidRDefault="002C0FAF" w:rsidP="002C0FAF">
            <w:pPr>
              <w:spacing w:line="240" w:lineRule="auto"/>
              <w:ind w:left="0" w:firstLine="0"/>
              <w:jc w:val="left"/>
              <w:rPr>
                <w:lang w:val="en-GB"/>
              </w:rPr>
            </w:pPr>
            <w:r w:rsidRPr="0002181A">
              <w:rPr>
                <w:lang w:val="en-GB"/>
              </w:rPr>
              <w:t>Singapore</w:t>
            </w:r>
          </w:p>
        </w:tc>
        <w:tc>
          <w:tcPr>
            <w:tcW w:w="1170" w:type="dxa"/>
          </w:tcPr>
          <w:p w14:paraId="4E62783F" w14:textId="77777777" w:rsidR="002C0FAF" w:rsidRPr="0002181A" w:rsidRDefault="002C0FAF" w:rsidP="002C0FAF">
            <w:pPr>
              <w:spacing w:line="240" w:lineRule="auto"/>
              <w:ind w:left="0" w:firstLine="0"/>
              <w:jc w:val="left"/>
              <w:rPr>
                <w:lang w:val="en-GB"/>
              </w:rPr>
            </w:pPr>
            <w:r w:rsidRPr="0002181A">
              <w:rPr>
                <w:lang w:val="en-GB"/>
              </w:rPr>
              <w:t>SIAC</w:t>
            </w:r>
          </w:p>
        </w:tc>
        <w:tc>
          <w:tcPr>
            <w:tcW w:w="1080" w:type="dxa"/>
          </w:tcPr>
          <w:p w14:paraId="32ABEC3E" w14:textId="77777777" w:rsidR="002C0FAF" w:rsidRPr="0002181A" w:rsidRDefault="002C0FAF" w:rsidP="002C0FAF">
            <w:pPr>
              <w:spacing w:line="240" w:lineRule="auto"/>
              <w:ind w:left="0" w:firstLine="0"/>
              <w:jc w:val="left"/>
              <w:rPr>
                <w:lang w:val="en-GB"/>
              </w:rPr>
            </w:pPr>
            <w:r w:rsidRPr="0002181A">
              <w:rPr>
                <w:lang w:val="en-GB"/>
              </w:rPr>
              <w:t>Singapore</w:t>
            </w:r>
          </w:p>
        </w:tc>
      </w:tr>
      <w:tr w:rsidR="002C0FAF" w:rsidRPr="00443BAA" w14:paraId="71E30B79" w14:textId="77777777" w:rsidTr="00787805">
        <w:tc>
          <w:tcPr>
            <w:tcW w:w="2455" w:type="dxa"/>
          </w:tcPr>
          <w:p w14:paraId="393465E9" w14:textId="6B90C0A5" w:rsidR="002C0FAF" w:rsidRPr="0002181A" w:rsidRDefault="002C0FAF" w:rsidP="002C0FAF">
            <w:pPr>
              <w:spacing w:line="240" w:lineRule="auto"/>
              <w:ind w:left="0" w:firstLine="0"/>
              <w:jc w:val="left"/>
              <w:rPr>
                <w:lang w:val="en-GB"/>
              </w:rPr>
            </w:pPr>
            <w:r w:rsidRPr="002D0F10">
              <w:t>Disputes under an investment agreement for alleged misrepresentations and fraud against an Indian media company</w:t>
            </w:r>
          </w:p>
        </w:tc>
        <w:tc>
          <w:tcPr>
            <w:tcW w:w="1433" w:type="dxa"/>
          </w:tcPr>
          <w:p w14:paraId="2A367C27" w14:textId="2B3B7640" w:rsidR="002C0FAF" w:rsidRPr="0002181A" w:rsidRDefault="002C0FAF" w:rsidP="002C0FAF">
            <w:pPr>
              <w:spacing w:line="240" w:lineRule="auto"/>
              <w:ind w:left="0" w:firstLine="0"/>
              <w:jc w:val="left"/>
              <w:rPr>
                <w:lang w:val="en-GB"/>
              </w:rPr>
            </w:pPr>
            <w:r w:rsidRPr="002D0F10">
              <w:t>US$ 60mn</w:t>
            </w:r>
          </w:p>
        </w:tc>
        <w:tc>
          <w:tcPr>
            <w:tcW w:w="1440" w:type="dxa"/>
          </w:tcPr>
          <w:p w14:paraId="0745BC36" w14:textId="233435EA" w:rsidR="002C0FAF" w:rsidRPr="0002181A" w:rsidRDefault="002C0FAF" w:rsidP="002C0FAF">
            <w:pPr>
              <w:spacing w:line="240" w:lineRule="auto"/>
              <w:ind w:left="0" w:firstLine="0"/>
              <w:jc w:val="left"/>
              <w:rPr>
                <w:lang w:val="en-GB"/>
              </w:rPr>
            </w:pPr>
            <w:r w:rsidRPr="002D0F10">
              <w:t>Hong Kong bank’s private equity arm</w:t>
            </w:r>
          </w:p>
        </w:tc>
        <w:tc>
          <w:tcPr>
            <w:tcW w:w="1080" w:type="dxa"/>
          </w:tcPr>
          <w:p w14:paraId="19522781" w14:textId="2505227C" w:rsidR="002C0FAF" w:rsidRPr="0002181A" w:rsidRDefault="002C0FAF" w:rsidP="002C0FAF">
            <w:pPr>
              <w:spacing w:line="240" w:lineRule="auto"/>
              <w:ind w:left="0" w:firstLine="0"/>
              <w:jc w:val="left"/>
              <w:rPr>
                <w:lang w:val="en-GB"/>
              </w:rPr>
            </w:pPr>
            <w:r w:rsidRPr="002D0F10">
              <w:t>Singapore</w:t>
            </w:r>
          </w:p>
        </w:tc>
        <w:tc>
          <w:tcPr>
            <w:tcW w:w="1170" w:type="dxa"/>
          </w:tcPr>
          <w:p w14:paraId="7FC24911" w14:textId="5108A5AB" w:rsidR="002C0FAF" w:rsidRPr="0002181A" w:rsidRDefault="002C0FAF" w:rsidP="002C0FAF">
            <w:pPr>
              <w:spacing w:line="240" w:lineRule="auto"/>
              <w:ind w:left="0" w:firstLine="0"/>
              <w:jc w:val="left"/>
              <w:rPr>
                <w:lang w:val="en-GB"/>
              </w:rPr>
            </w:pPr>
            <w:r w:rsidRPr="002D0F10">
              <w:t>SIAC</w:t>
            </w:r>
          </w:p>
        </w:tc>
        <w:tc>
          <w:tcPr>
            <w:tcW w:w="1080" w:type="dxa"/>
          </w:tcPr>
          <w:p w14:paraId="5B79FCC5" w14:textId="53C87AEB" w:rsidR="002C0FAF" w:rsidRPr="0002181A" w:rsidRDefault="002C0FAF" w:rsidP="002C0FAF">
            <w:pPr>
              <w:spacing w:line="240" w:lineRule="auto"/>
              <w:ind w:left="0" w:firstLine="0"/>
              <w:jc w:val="left"/>
              <w:rPr>
                <w:lang w:val="en-GB"/>
              </w:rPr>
            </w:pPr>
            <w:r w:rsidRPr="002D0F10">
              <w:t>Indian</w:t>
            </w:r>
          </w:p>
        </w:tc>
      </w:tr>
      <w:tr w:rsidR="002C0FAF" w:rsidRPr="0002181A" w14:paraId="78FEFA50" w14:textId="77777777" w:rsidTr="00787805">
        <w:tc>
          <w:tcPr>
            <w:tcW w:w="2455" w:type="dxa"/>
          </w:tcPr>
          <w:p w14:paraId="7EFF1F8F" w14:textId="4B1DE245" w:rsidR="002C0FAF" w:rsidRPr="002D0F10" w:rsidRDefault="002C0FAF" w:rsidP="002C0FAF">
            <w:pPr>
              <w:spacing w:line="240" w:lineRule="auto"/>
              <w:ind w:left="0" w:firstLine="0"/>
              <w:jc w:val="left"/>
            </w:pPr>
            <w:r w:rsidRPr="002D0F10">
              <w:t>Disputes</w:t>
            </w:r>
            <w:r>
              <w:t xml:space="preserve"> of </w:t>
            </w:r>
            <w:r w:rsidRPr="002D0F10">
              <w:t>a Kuwaiti private equity</w:t>
            </w:r>
            <w:r>
              <w:t>,</w:t>
            </w:r>
            <w:r w:rsidRPr="002D0F10">
              <w:t xml:space="preserve"> under an investment agreement</w:t>
            </w:r>
            <w:r>
              <w:t>,</w:t>
            </w:r>
            <w:r w:rsidRPr="002D0F10">
              <w:t xml:space="preserve"> to secure the exit in terms of the agreement </w:t>
            </w:r>
          </w:p>
        </w:tc>
        <w:tc>
          <w:tcPr>
            <w:tcW w:w="1433" w:type="dxa"/>
          </w:tcPr>
          <w:p w14:paraId="1C6AB0C8" w14:textId="547E3C5E" w:rsidR="002C0FAF" w:rsidRPr="002D0F10" w:rsidRDefault="002C0FAF" w:rsidP="002C0FAF">
            <w:pPr>
              <w:spacing w:line="240" w:lineRule="auto"/>
              <w:ind w:left="0" w:firstLine="0"/>
              <w:jc w:val="left"/>
            </w:pPr>
            <w:r w:rsidRPr="002D0F10">
              <w:t>US$ 30mn</w:t>
            </w:r>
          </w:p>
        </w:tc>
        <w:tc>
          <w:tcPr>
            <w:tcW w:w="1440" w:type="dxa"/>
          </w:tcPr>
          <w:p w14:paraId="440C97A3" w14:textId="09DED10C" w:rsidR="002C0FAF" w:rsidRPr="002D0F10" w:rsidRDefault="002C0FAF" w:rsidP="002C0FAF">
            <w:pPr>
              <w:spacing w:line="240" w:lineRule="auto"/>
              <w:ind w:left="0" w:firstLine="0"/>
              <w:jc w:val="left"/>
            </w:pPr>
            <w:r w:rsidRPr="002D0F10">
              <w:t>Indian logistics company</w:t>
            </w:r>
          </w:p>
        </w:tc>
        <w:tc>
          <w:tcPr>
            <w:tcW w:w="1080" w:type="dxa"/>
          </w:tcPr>
          <w:p w14:paraId="32221DC9" w14:textId="4406663E" w:rsidR="002C0FAF" w:rsidRPr="0002181A" w:rsidRDefault="002C0FAF" w:rsidP="002C0FAF">
            <w:pPr>
              <w:spacing w:line="240" w:lineRule="auto"/>
              <w:ind w:left="0" w:firstLine="0"/>
              <w:jc w:val="left"/>
              <w:rPr>
                <w:lang w:val="en-GB"/>
              </w:rPr>
            </w:pPr>
            <w:r w:rsidRPr="002D0F10">
              <w:t>India</w:t>
            </w:r>
          </w:p>
        </w:tc>
        <w:tc>
          <w:tcPr>
            <w:tcW w:w="1170" w:type="dxa"/>
          </w:tcPr>
          <w:p w14:paraId="61DD6C21" w14:textId="448D2ACB" w:rsidR="002C0FAF" w:rsidRPr="002D0F10" w:rsidRDefault="002C0FAF" w:rsidP="002C0FAF">
            <w:pPr>
              <w:spacing w:line="240" w:lineRule="auto"/>
              <w:ind w:left="0" w:firstLine="0"/>
              <w:jc w:val="left"/>
            </w:pPr>
            <w:r w:rsidRPr="002D0F10">
              <w:t>Ad-hoc</w:t>
            </w:r>
          </w:p>
        </w:tc>
        <w:tc>
          <w:tcPr>
            <w:tcW w:w="1080" w:type="dxa"/>
          </w:tcPr>
          <w:p w14:paraId="068A0C1A" w14:textId="76AF9884" w:rsidR="002C0FAF" w:rsidRPr="002D0F10" w:rsidRDefault="002C0FAF" w:rsidP="002C0FAF">
            <w:pPr>
              <w:spacing w:line="240" w:lineRule="auto"/>
              <w:ind w:left="0" w:firstLine="0"/>
              <w:jc w:val="left"/>
            </w:pPr>
            <w:r w:rsidRPr="002D0F10">
              <w:t>Indian</w:t>
            </w:r>
          </w:p>
        </w:tc>
      </w:tr>
      <w:tr w:rsidR="002C0FAF" w:rsidRPr="0002181A" w14:paraId="49C9BFD9" w14:textId="77777777" w:rsidTr="00787805">
        <w:tc>
          <w:tcPr>
            <w:tcW w:w="2455" w:type="dxa"/>
          </w:tcPr>
          <w:p w14:paraId="6A3CE172" w14:textId="59583BCB" w:rsidR="002C0FAF" w:rsidRPr="002D0F10" w:rsidRDefault="002C0FAF" w:rsidP="002C0FAF">
            <w:pPr>
              <w:spacing w:line="240" w:lineRule="auto"/>
              <w:ind w:left="0" w:firstLine="0"/>
              <w:jc w:val="left"/>
            </w:pPr>
            <w:r>
              <w:t>Dispute under an EPC contract</w:t>
            </w:r>
            <w:r w:rsidRPr="00CA4666">
              <w:t xml:space="preserve"> relating to the construction of a circulating fluidized bed combus</w:t>
            </w:r>
            <w:r>
              <w:t>tion boiler in Istanbul</w:t>
            </w:r>
          </w:p>
        </w:tc>
        <w:tc>
          <w:tcPr>
            <w:tcW w:w="1433" w:type="dxa"/>
          </w:tcPr>
          <w:p w14:paraId="3CA1BD56" w14:textId="086AA7D4" w:rsidR="002C0FAF" w:rsidRPr="002D0F10" w:rsidRDefault="002C0FAF" w:rsidP="002C0FAF">
            <w:pPr>
              <w:spacing w:line="240" w:lineRule="auto"/>
              <w:ind w:left="0" w:firstLine="0"/>
              <w:jc w:val="left"/>
            </w:pPr>
            <w:r>
              <w:t>US$ 25mn</w:t>
            </w:r>
          </w:p>
        </w:tc>
        <w:tc>
          <w:tcPr>
            <w:tcW w:w="1440" w:type="dxa"/>
          </w:tcPr>
          <w:p w14:paraId="23E96DCD" w14:textId="7EB51ED8" w:rsidR="002C0FAF" w:rsidRPr="002D0F10" w:rsidRDefault="002C0FAF" w:rsidP="002C0FAF">
            <w:pPr>
              <w:spacing w:line="240" w:lineRule="auto"/>
              <w:ind w:left="0" w:firstLine="0"/>
              <w:jc w:val="left"/>
            </w:pPr>
            <w:r>
              <w:t>Turkish employer</w:t>
            </w:r>
          </w:p>
        </w:tc>
        <w:tc>
          <w:tcPr>
            <w:tcW w:w="1080" w:type="dxa"/>
          </w:tcPr>
          <w:p w14:paraId="4D2617FB" w14:textId="056D3278" w:rsidR="002C0FAF" w:rsidRPr="0002181A" w:rsidRDefault="002C0FAF" w:rsidP="002C0FAF">
            <w:pPr>
              <w:spacing w:line="240" w:lineRule="auto"/>
              <w:ind w:left="0" w:firstLine="0"/>
              <w:jc w:val="left"/>
              <w:rPr>
                <w:lang w:val="en-GB"/>
              </w:rPr>
            </w:pPr>
            <w:r>
              <w:t>Turkish</w:t>
            </w:r>
          </w:p>
        </w:tc>
        <w:tc>
          <w:tcPr>
            <w:tcW w:w="1170" w:type="dxa"/>
          </w:tcPr>
          <w:p w14:paraId="4972CF1A" w14:textId="4935CB95" w:rsidR="002C0FAF" w:rsidRPr="002D0F10" w:rsidRDefault="002C0FAF" w:rsidP="002C0FAF">
            <w:pPr>
              <w:spacing w:line="240" w:lineRule="auto"/>
              <w:ind w:left="0" w:firstLine="0"/>
              <w:jc w:val="left"/>
            </w:pPr>
            <w:r>
              <w:t>ICC</w:t>
            </w:r>
          </w:p>
        </w:tc>
        <w:tc>
          <w:tcPr>
            <w:tcW w:w="1080" w:type="dxa"/>
          </w:tcPr>
          <w:p w14:paraId="547FE6E5" w14:textId="2FCFF07E" w:rsidR="002C0FAF" w:rsidRPr="002D0F10" w:rsidRDefault="002C0FAF" w:rsidP="002C0FAF">
            <w:pPr>
              <w:spacing w:line="240" w:lineRule="auto"/>
              <w:ind w:left="0" w:firstLine="0"/>
              <w:jc w:val="left"/>
            </w:pPr>
            <w:r>
              <w:t>Turkey</w:t>
            </w:r>
          </w:p>
        </w:tc>
      </w:tr>
      <w:tr w:rsidR="002C0FAF" w:rsidRPr="00443BAA" w14:paraId="4AE12B95" w14:textId="77777777" w:rsidTr="00787805">
        <w:tc>
          <w:tcPr>
            <w:tcW w:w="2455" w:type="dxa"/>
          </w:tcPr>
          <w:p w14:paraId="7832EA05" w14:textId="77777777" w:rsidR="002C0FAF" w:rsidRPr="0002181A" w:rsidRDefault="002C0FAF" w:rsidP="002C0FAF">
            <w:pPr>
              <w:spacing w:line="240" w:lineRule="auto"/>
              <w:ind w:left="0" w:firstLine="0"/>
              <w:jc w:val="left"/>
              <w:rPr>
                <w:lang w:val="en-GB"/>
              </w:rPr>
            </w:pPr>
            <w:r w:rsidRPr="0002181A">
              <w:t>Disputes under an EPC contract for road construction in Kazakhstan</w:t>
            </w:r>
          </w:p>
        </w:tc>
        <w:tc>
          <w:tcPr>
            <w:tcW w:w="1433" w:type="dxa"/>
          </w:tcPr>
          <w:p w14:paraId="5448BEA5" w14:textId="77777777" w:rsidR="002C0FAF" w:rsidRPr="0002181A" w:rsidRDefault="002C0FAF" w:rsidP="002C0FAF">
            <w:pPr>
              <w:spacing w:line="240" w:lineRule="auto"/>
              <w:ind w:left="0" w:firstLine="0"/>
              <w:jc w:val="left"/>
              <w:rPr>
                <w:lang w:val="en-GB"/>
              </w:rPr>
            </w:pPr>
            <w:r w:rsidRPr="0002181A">
              <w:t>US$ 20mn</w:t>
            </w:r>
          </w:p>
        </w:tc>
        <w:tc>
          <w:tcPr>
            <w:tcW w:w="1440" w:type="dxa"/>
          </w:tcPr>
          <w:p w14:paraId="05C6B176" w14:textId="77777777" w:rsidR="002C0FAF" w:rsidRPr="0002181A" w:rsidRDefault="002C0FAF" w:rsidP="002C0FAF">
            <w:pPr>
              <w:spacing w:line="240" w:lineRule="auto"/>
              <w:ind w:left="0" w:firstLine="0"/>
              <w:jc w:val="left"/>
              <w:rPr>
                <w:lang w:val="en-GB"/>
              </w:rPr>
            </w:pPr>
            <w:r w:rsidRPr="0002181A">
              <w:t>Kazakhstan state-owned enterprise</w:t>
            </w:r>
          </w:p>
        </w:tc>
        <w:tc>
          <w:tcPr>
            <w:tcW w:w="1080" w:type="dxa"/>
          </w:tcPr>
          <w:p w14:paraId="3292B676" w14:textId="77777777" w:rsidR="002C0FAF" w:rsidRPr="0002181A" w:rsidRDefault="002C0FAF" w:rsidP="002C0FAF">
            <w:pPr>
              <w:spacing w:line="240" w:lineRule="auto"/>
              <w:ind w:left="0" w:firstLine="0"/>
              <w:jc w:val="left"/>
              <w:rPr>
                <w:lang w:val="en-GB"/>
              </w:rPr>
            </w:pPr>
            <w:r w:rsidRPr="0002181A">
              <w:t>Singapore</w:t>
            </w:r>
          </w:p>
        </w:tc>
        <w:tc>
          <w:tcPr>
            <w:tcW w:w="1170" w:type="dxa"/>
          </w:tcPr>
          <w:p w14:paraId="416EA85B" w14:textId="77777777" w:rsidR="002C0FAF" w:rsidRPr="0002181A" w:rsidRDefault="002C0FAF" w:rsidP="002C0FAF">
            <w:pPr>
              <w:spacing w:line="240" w:lineRule="auto"/>
              <w:ind w:left="0" w:firstLine="0"/>
              <w:jc w:val="left"/>
              <w:rPr>
                <w:lang w:val="en-GB"/>
              </w:rPr>
            </w:pPr>
            <w:r w:rsidRPr="0002181A">
              <w:t>SIAC</w:t>
            </w:r>
          </w:p>
        </w:tc>
        <w:tc>
          <w:tcPr>
            <w:tcW w:w="1080" w:type="dxa"/>
          </w:tcPr>
          <w:p w14:paraId="4D3D7C95" w14:textId="77777777" w:rsidR="002C0FAF" w:rsidRPr="0002181A" w:rsidRDefault="002C0FAF" w:rsidP="002C0FAF">
            <w:pPr>
              <w:spacing w:line="240" w:lineRule="auto"/>
              <w:ind w:left="0" w:firstLine="0"/>
              <w:jc w:val="left"/>
              <w:rPr>
                <w:lang w:val="en-GB"/>
              </w:rPr>
            </w:pPr>
            <w:r w:rsidRPr="0002181A">
              <w:t>Kazakh</w:t>
            </w:r>
          </w:p>
        </w:tc>
      </w:tr>
      <w:tr w:rsidR="002C0FAF" w:rsidRPr="00443BAA" w14:paraId="678BC583" w14:textId="77777777" w:rsidTr="00787805">
        <w:tc>
          <w:tcPr>
            <w:tcW w:w="2455" w:type="dxa"/>
            <w:vAlign w:val="center"/>
          </w:tcPr>
          <w:p w14:paraId="3B51C999" w14:textId="77777777" w:rsidR="002C0FAF" w:rsidRPr="0002181A" w:rsidRDefault="002C0FAF" w:rsidP="002C0FAF">
            <w:pPr>
              <w:spacing w:line="240" w:lineRule="auto"/>
              <w:ind w:left="0" w:firstLine="0"/>
              <w:jc w:val="left"/>
              <w:rPr>
                <w:lang w:val="en-GB"/>
              </w:rPr>
            </w:pPr>
            <w:r w:rsidRPr="0002181A">
              <w:rPr>
                <w:lang w:val="en-GB"/>
              </w:rPr>
              <w:t>Dispute under a memorandum of understanding for acquisition of an Indonesian coal company</w:t>
            </w:r>
          </w:p>
        </w:tc>
        <w:tc>
          <w:tcPr>
            <w:tcW w:w="1433" w:type="dxa"/>
          </w:tcPr>
          <w:p w14:paraId="4BAFBD96" w14:textId="77777777" w:rsidR="002C0FAF" w:rsidRPr="0002181A" w:rsidRDefault="002C0FAF" w:rsidP="002C0FAF">
            <w:pPr>
              <w:spacing w:line="240" w:lineRule="auto"/>
              <w:ind w:left="0" w:firstLine="0"/>
              <w:jc w:val="left"/>
              <w:rPr>
                <w:lang w:val="en-GB"/>
              </w:rPr>
            </w:pPr>
            <w:r w:rsidRPr="0002181A">
              <w:rPr>
                <w:lang w:val="en-GB"/>
              </w:rPr>
              <w:t>US$ 20mn</w:t>
            </w:r>
          </w:p>
        </w:tc>
        <w:tc>
          <w:tcPr>
            <w:tcW w:w="1440" w:type="dxa"/>
          </w:tcPr>
          <w:p w14:paraId="3008F684" w14:textId="77777777" w:rsidR="002C0FAF" w:rsidRPr="0002181A" w:rsidRDefault="002C0FAF" w:rsidP="002C0FAF">
            <w:pPr>
              <w:spacing w:line="240" w:lineRule="auto"/>
              <w:ind w:left="0" w:firstLine="0"/>
              <w:jc w:val="left"/>
              <w:rPr>
                <w:lang w:val="en-GB"/>
              </w:rPr>
            </w:pPr>
            <w:r w:rsidRPr="0002181A">
              <w:rPr>
                <w:lang w:val="en-GB"/>
              </w:rPr>
              <w:t>Indonesian coal company</w:t>
            </w:r>
          </w:p>
        </w:tc>
        <w:tc>
          <w:tcPr>
            <w:tcW w:w="1080" w:type="dxa"/>
          </w:tcPr>
          <w:p w14:paraId="62E5E351" w14:textId="77777777" w:rsidR="002C0FAF" w:rsidRPr="0002181A" w:rsidRDefault="002C0FAF" w:rsidP="002C0FAF">
            <w:pPr>
              <w:spacing w:line="240" w:lineRule="auto"/>
              <w:ind w:left="0" w:firstLine="0"/>
              <w:jc w:val="left"/>
              <w:rPr>
                <w:lang w:val="en-GB"/>
              </w:rPr>
            </w:pPr>
            <w:r w:rsidRPr="0002181A">
              <w:rPr>
                <w:lang w:val="en-GB"/>
              </w:rPr>
              <w:t>Singapore</w:t>
            </w:r>
          </w:p>
        </w:tc>
        <w:tc>
          <w:tcPr>
            <w:tcW w:w="1170" w:type="dxa"/>
          </w:tcPr>
          <w:p w14:paraId="284E9190" w14:textId="77777777" w:rsidR="002C0FAF" w:rsidRPr="0002181A" w:rsidRDefault="002C0FAF" w:rsidP="002C0FAF">
            <w:pPr>
              <w:spacing w:line="240" w:lineRule="auto"/>
              <w:ind w:left="0" w:firstLine="0"/>
              <w:jc w:val="left"/>
              <w:rPr>
                <w:lang w:val="en-GB"/>
              </w:rPr>
            </w:pPr>
            <w:r w:rsidRPr="0002181A">
              <w:rPr>
                <w:lang w:val="en-GB"/>
              </w:rPr>
              <w:t>ICC</w:t>
            </w:r>
          </w:p>
        </w:tc>
        <w:tc>
          <w:tcPr>
            <w:tcW w:w="1080" w:type="dxa"/>
          </w:tcPr>
          <w:p w14:paraId="693313CE" w14:textId="77777777" w:rsidR="002C0FAF" w:rsidRPr="0002181A" w:rsidRDefault="002C0FAF" w:rsidP="002C0FAF">
            <w:pPr>
              <w:spacing w:line="240" w:lineRule="auto"/>
              <w:ind w:left="0" w:firstLine="0"/>
              <w:jc w:val="left"/>
              <w:rPr>
                <w:lang w:val="en-GB"/>
              </w:rPr>
            </w:pPr>
            <w:r w:rsidRPr="0002181A">
              <w:rPr>
                <w:lang w:val="en-GB"/>
              </w:rPr>
              <w:t>Singapore</w:t>
            </w:r>
          </w:p>
        </w:tc>
      </w:tr>
      <w:tr w:rsidR="002C0FAF" w:rsidRPr="00443BAA" w14:paraId="58C10789" w14:textId="77777777" w:rsidTr="00787805">
        <w:tc>
          <w:tcPr>
            <w:tcW w:w="2455" w:type="dxa"/>
          </w:tcPr>
          <w:p w14:paraId="4285DF17" w14:textId="26CDCB44" w:rsidR="002C0FAF" w:rsidRPr="0002181A" w:rsidRDefault="002C0FAF" w:rsidP="002C0FAF">
            <w:pPr>
              <w:spacing w:line="240" w:lineRule="auto"/>
              <w:ind w:left="0" w:firstLine="0"/>
              <w:jc w:val="left"/>
              <w:rPr>
                <w:lang w:val="en-GB"/>
              </w:rPr>
            </w:pPr>
            <w:r w:rsidRPr="002D0F10">
              <w:t>Disputes of an American private equity, under an investment agreement, for breach of the condition subsequent in terms of the agreement</w:t>
            </w:r>
          </w:p>
        </w:tc>
        <w:tc>
          <w:tcPr>
            <w:tcW w:w="1433" w:type="dxa"/>
          </w:tcPr>
          <w:p w14:paraId="24CC4096" w14:textId="3FFBA846" w:rsidR="002C0FAF" w:rsidRPr="0002181A" w:rsidRDefault="002C0FAF" w:rsidP="002C0FAF">
            <w:pPr>
              <w:spacing w:line="240" w:lineRule="auto"/>
              <w:ind w:left="0" w:firstLine="0"/>
              <w:jc w:val="left"/>
              <w:rPr>
                <w:lang w:val="en-GB"/>
              </w:rPr>
            </w:pPr>
            <w:r w:rsidRPr="002D0F10">
              <w:t>US$ 20mn</w:t>
            </w:r>
          </w:p>
        </w:tc>
        <w:tc>
          <w:tcPr>
            <w:tcW w:w="1440" w:type="dxa"/>
          </w:tcPr>
          <w:p w14:paraId="4AD67C0E" w14:textId="34736497" w:rsidR="002C0FAF" w:rsidRPr="0002181A" w:rsidRDefault="002C0FAF" w:rsidP="002C0FAF">
            <w:pPr>
              <w:spacing w:line="240" w:lineRule="auto"/>
              <w:ind w:left="0" w:firstLine="0"/>
              <w:jc w:val="left"/>
              <w:rPr>
                <w:lang w:val="en-GB"/>
              </w:rPr>
            </w:pPr>
            <w:r w:rsidRPr="002D0F10">
              <w:t>Indian real estate developer</w:t>
            </w:r>
          </w:p>
        </w:tc>
        <w:tc>
          <w:tcPr>
            <w:tcW w:w="1080" w:type="dxa"/>
          </w:tcPr>
          <w:p w14:paraId="2161FC74" w14:textId="49E6C28E" w:rsidR="002C0FAF" w:rsidRPr="0002181A" w:rsidRDefault="002C0FAF" w:rsidP="002C0FAF">
            <w:pPr>
              <w:spacing w:line="240" w:lineRule="auto"/>
              <w:ind w:left="0" w:firstLine="0"/>
              <w:jc w:val="left"/>
              <w:rPr>
                <w:lang w:val="en-GB"/>
              </w:rPr>
            </w:pPr>
            <w:r w:rsidRPr="002D0F10">
              <w:t>India</w:t>
            </w:r>
          </w:p>
        </w:tc>
        <w:tc>
          <w:tcPr>
            <w:tcW w:w="1170" w:type="dxa"/>
          </w:tcPr>
          <w:p w14:paraId="471EC00A" w14:textId="34C2A94A" w:rsidR="002C0FAF" w:rsidRPr="0002181A" w:rsidRDefault="002C0FAF" w:rsidP="002C0FAF">
            <w:pPr>
              <w:spacing w:line="240" w:lineRule="auto"/>
              <w:ind w:left="0" w:firstLine="0"/>
              <w:jc w:val="left"/>
              <w:rPr>
                <w:lang w:val="en-GB"/>
              </w:rPr>
            </w:pPr>
            <w:r w:rsidRPr="002D0F10">
              <w:t>Ad-hoc</w:t>
            </w:r>
          </w:p>
        </w:tc>
        <w:tc>
          <w:tcPr>
            <w:tcW w:w="1080" w:type="dxa"/>
          </w:tcPr>
          <w:p w14:paraId="01BA0791" w14:textId="2AE53E59" w:rsidR="002C0FAF" w:rsidRPr="0002181A" w:rsidRDefault="002C0FAF" w:rsidP="002C0FAF">
            <w:pPr>
              <w:spacing w:line="240" w:lineRule="auto"/>
              <w:ind w:left="0" w:firstLine="0"/>
              <w:jc w:val="left"/>
              <w:rPr>
                <w:lang w:val="en-GB"/>
              </w:rPr>
            </w:pPr>
            <w:r w:rsidRPr="002D0F10">
              <w:t>Indian</w:t>
            </w:r>
          </w:p>
        </w:tc>
      </w:tr>
      <w:tr w:rsidR="002C0FAF" w:rsidRPr="00443BAA" w14:paraId="25794D3D" w14:textId="77777777" w:rsidTr="00787805">
        <w:tc>
          <w:tcPr>
            <w:tcW w:w="2455" w:type="dxa"/>
          </w:tcPr>
          <w:p w14:paraId="1A7F8744" w14:textId="3795943B" w:rsidR="002C0FAF" w:rsidRPr="0002181A" w:rsidRDefault="002C0FAF" w:rsidP="002C0FAF">
            <w:pPr>
              <w:spacing w:line="240" w:lineRule="auto"/>
              <w:ind w:left="0" w:firstLine="0"/>
              <w:jc w:val="left"/>
              <w:rPr>
                <w:lang w:val="en-GB"/>
              </w:rPr>
            </w:pPr>
            <w:r w:rsidRPr="002D0F10">
              <w:t xml:space="preserve">Disputes of an American private equity, under an investment agreement, to secure the exit in terms of the agreement </w:t>
            </w:r>
          </w:p>
        </w:tc>
        <w:tc>
          <w:tcPr>
            <w:tcW w:w="1433" w:type="dxa"/>
          </w:tcPr>
          <w:p w14:paraId="2974F6AC" w14:textId="0064623F" w:rsidR="002C0FAF" w:rsidRPr="0002181A" w:rsidRDefault="002C0FAF" w:rsidP="002C0FAF">
            <w:pPr>
              <w:spacing w:line="240" w:lineRule="auto"/>
              <w:ind w:left="0" w:firstLine="0"/>
              <w:jc w:val="left"/>
              <w:rPr>
                <w:lang w:val="en-GB"/>
              </w:rPr>
            </w:pPr>
            <w:r w:rsidRPr="002D0F10">
              <w:t>US$ 20mn</w:t>
            </w:r>
          </w:p>
        </w:tc>
        <w:tc>
          <w:tcPr>
            <w:tcW w:w="1440" w:type="dxa"/>
          </w:tcPr>
          <w:p w14:paraId="0727FC74" w14:textId="2619B0F4" w:rsidR="002C0FAF" w:rsidRPr="0002181A" w:rsidRDefault="002C0FAF" w:rsidP="002C0FAF">
            <w:pPr>
              <w:spacing w:line="240" w:lineRule="auto"/>
              <w:ind w:left="0" w:firstLine="0"/>
              <w:jc w:val="left"/>
              <w:rPr>
                <w:lang w:val="en-GB"/>
              </w:rPr>
            </w:pPr>
            <w:r w:rsidRPr="002D0F10">
              <w:t>Indian publishing house</w:t>
            </w:r>
          </w:p>
        </w:tc>
        <w:tc>
          <w:tcPr>
            <w:tcW w:w="1080" w:type="dxa"/>
          </w:tcPr>
          <w:p w14:paraId="240CAB0F" w14:textId="42A63E9C" w:rsidR="002C0FAF" w:rsidRPr="0002181A" w:rsidRDefault="002C0FAF" w:rsidP="002C0FAF">
            <w:pPr>
              <w:spacing w:line="240" w:lineRule="auto"/>
              <w:ind w:left="0" w:firstLine="0"/>
              <w:jc w:val="left"/>
              <w:rPr>
                <w:lang w:val="en-GB"/>
              </w:rPr>
            </w:pPr>
            <w:r w:rsidRPr="002D0F10">
              <w:t>India</w:t>
            </w:r>
          </w:p>
        </w:tc>
        <w:tc>
          <w:tcPr>
            <w:tcW w:w="1170" w:type="dxa"/>
          </w:tcPr>
          <w:p w14:paraId="150B2BC7" w14:textId="7EBCB0D9" w:rsidR="002C0FAF" w:rsidRPr="0002181A" w:rsidRDefault="002C0FAF" w:rsidP="002C0FAF">
            <w:pPr>
              <w:spacing w:line="240" w:lineRule="auto"/>
              <w:ind w:left="0" w:firstLine="0"/>
              <w:jc w:val="left"/>
              <w:rPr>
                <w:lang w:val="en-GB"/>
              </w:rPr>
            </w:pPr>
            <w:r w:rsidRPr="002D0F10">
              <w:t>Ad-hoc</w:t>
            </w:r>
          </w:p>
        </w:tc>
        <w:tc>
          <w:tcPr>
            <w:tcW w:w="1080" w:type="dxa"/>
          </w:tcPr>
          <w:p w14:paraId="689B3626" w14:textId="27D96E4B" w:rsidR="002C0FAF" w:rsidRPr="0002181A" w:rsidRDefault="002C0FAF" w:rsidP="002C0FAF">
            <w:pPr>
              <w:spacing w:line="240" w:lineRule="auto"/>
              <w:ind w:left="0" w:firstLine="0"/>
              <w:jc w:val="left"/>
              <w:rPr>
                <w:lang w:val="en-GB"/>
              </w:rPr>
            </w:pPr>
            <w:r w:rsidRPr="002D0F10">
              <w:t>Indian</w:t>
            </w:r>
          </w:p>
        </w:tc>
      </w:tr>
      <w:tr w:rsidR="002C0FAF" w:rsidRPr="00443BAA" w14:paraId="45830125" w14:textId="77777777" w:rsidTr="00787805">
        <w:tc>
          <w:tcPr>
            <w:tcW w:w="2455" w:type="dxa"/>
          </w:tcPr>
          <w:p w14:paraId="56505D6A" w14:textId="5B68F7A7" w:rsidR="002C0FAF" w:rsidRPr="0002181A" w:rsidRDefault="002C0FAF" w:rsidP="002C0FAF">
            <w:pPr>
              <w:spacing w:line="240" w:lineRule="auto"/>
              <w:ind w:left="0" w:firstLine="0"/>
              <w:jc w:val="left"/>
              <w:rPr>
                <w:lang w:val="en-GB"/>
              </w:rPr>
            </w:pPr>
            <w:r w:rsidRPr="002D0F10">
              <w:t xml:space="preserve">Disputes of Indian shareholders, under a joint </w:t>
            </w:r>
            <w:r w:rsidRPr="002D0F10">
              <w:lastRenderedPageBreak/>
              <w:t>venture agreement, for breach of anti-dilution</w:t>
            </w:r>
            <w:r>
              <w:t xml:space="preserve"> provisions</w:t>
            </w:r>
            <w:r w:rsidRPr="002D0F10">
              <w:t>, and oppression</w:t>
            </w:r>
          </w:p>
        </w:tc>
        <w:tc>
          <w:tcPr>
            <w:tcW w:w="1433" w:type="dxa"/>
          </w:tcPr>
          <w:p w14:paraId="641C8F29" w14:textId="64F1BBA6" w:rsidR="002C0FAF" w:rsidRPr="0002181A" w:rsidRDefault="002C0FAF" w:rsidP="002C0FAF">
            <w:pPr>
              <w:spacing w:line="240" w:lineRule="auto"/>
              <w:ind w:left="0" w:firstLine="0"/>
              <w:jc w:val="left"/>
              <w:rPr>
                <w:lang w:val="en-GB"/>
              </w:rPr>
            </w:pPr>
            <w:r w:rsidRPr="002D0F10">
              <w:lastRenderedPageBreak/>
              <w:t>US$ 20mn</w:t>
            </w:r>
          </w:p>
        </w:tc>
        <w:tc>
          <w:tcPr>
            <w:tcW w:w="1440" w:type="dxa"/>
          </w:tcPr>
          <w:p w14:paraId="36AD0810" w14:textId="28B8C46B" w:rsidR="002C0FAF" w:rsidRPr="0002181A" w:rsidRDefault="002C0FAF" w:rsidP="002C0FAF">
            <w:pPr>
              <w:spacing w:line="240" w:lineRule="auto"/>
              <w:ind w:left="0" w:firstLine="0"/>
              <w:jc w:val="left"/>
              <w:rPr>
                <w:lang w:val="en-GB"/>
              </w:rPr>
            </w:pPr>
            <w:r w:rsidRPr="002D0F10">
              <w:t xml:space="preserve">American </w:t>
            </w:r>
            <w:r w:rsidRPr="002D0F10">
              <w:lastRenderedPageBreak/>
              <w:t>company</w:t>
            </w:r>
          </w:p>
        </w:tc>
        <w:tc>
          <w:tcPr>
            <w:tcW w:w="1080" w:type="dxa"/>
          </w:tcPr>
          <w:p w14:paraId="271B246E" w14:textId="5354130A" w:rsidR="002C0FAF" w:rsidRPr="0002181A" w:rsidRDefault="002C0FAF" w:rsidP="002C0FAF">
            <w:pPr>
              <w:spacing w:line="240" w:lineRule="auto"/>
              <w:ind w:left="0" w:firstLine="0"/>
              <w:jc w:val="left"/>
              <w:rPr>
                <w:lang w:val="en-GB"/>
              </w:rPr>
            </w:pPr>
            <w:r w:rsidRPr="002D0F10">
              <w:lastRenderedPageBreak/>
              <w:t>Singapore</w:t>
            </w:r>
          </w:p>
        </w:tc>
        <w:tc>
          <w:tcPr>
            <w:tcW w:w="1170" w:type="dxa"/>
          </w:tcPr>
          <w:p w14:paraId="575168E6" w14:textId="5B6B3C20" w:rsidR="002C0FAF" w:rsidRPr="0002181A" w:rsidRDefault="002C0FAF" w:rsidP="002C0FAF">
            <w:pPr>
              <w:spacing w:line="240" w:lineRule="auto"/>
              <w:ind w:left="0" w:firstLine="0"/>
              <w:jc w:val="left"/>
              <w:rPr>
                <w:lang w:val="en-GB"/>
              </w:rPr>
            </w:pPr>
            <w:r w:rsidRPr="002D0F10">
              <w:t>SIAC</w:t>
            </w:r>
          </w:p>
        </w:tc>
        <w:tc>
          <w:tcPr>
            <w:tcW w:w="1080" w:type="dxa"/>
          </w:tcPr>
          <w:p w14:paraId="693230B2" w14:textId="3BEE7B21" w:rsidR="002C0FAF" w:rsidRPr="0002181A" w:rsidRDefault="002C0FAF" w:rsidP="002C0FAF">
            <w:pPr>
              <w:spacing w:line="240" w:lineRule="auto"/>
              <w:ind w:left="0" w:firstLine="0"/>
              <w:jc w:val="left"/>
              <w:rPr>
                <w:lang w:val="en-GB"/>
              </w:rPr>
            </w:pPr>
            <w:r w:rsidRPr="002D0F10">
              <w:t>Indian</w:t>
            </w:r>
          </w:p>
        </w:tc>
      </w:tr>
      <w:tr w:rsidR="002C0FAF" w:rsidRPr="00443BAA" w14:paraId="30478E69" w14:textId="77777777" w:rsidTr="00787805">
        <w:tc>
          <w:tcPr>
            <w:tcW w:w="2455" w:type="dxa"/>
          </w:tcPr>
          <w:p w14:paraId="03F22013" w14:textId="46F68338" w:rsidR="002C0FAF" w:rsidRPr="0002181A" w:rsidRDefault="002C0FAF" w:rsidP="002C0FAF">
            <w:pPr>
              <w:spacing w:line="240" w:lineRule="auto"/>
              <w:ind w:left="0" w:firstLine="0"/>
              <w:jc w:val="left"/>
              <w:rPr>
                <w:lang w:val="en-GB"/>
              </w:rPr>
            </w:pPr>
            <w:r w:rsidRPr="002D0F10">
              <w:lastRenderedPageBreak/>
              <w:t>Disputes of a Mauritian private equity, under an investment agreement, for violation of non-compete and exclusivity covenants</w:t>
            </w:r>
          </w:p>
        </w:tc>
        <w:tc>
          <w:tcPr>
            <w:tcW w:w="1433" w:type="dxa"/>
          </w:tcPr>
          <w:p w14:paraId="7AC51AD8" w14:textId="7A14DA33" w:rsidR="002C0FAF" w:rsidRPr="0002181A" w:rsidRDefault="002C0FAF" w:rsidP="002C0FAF">
            <w:pPr>
              <w:spacing w:line="240" w:lineRule="auto"/>
              <w:ind w:left="0" w:firstLine="0"/>
              <w:jc w:val="left"/>
              <w:rPr>
                <w:lang w:val="en-GB"/>
              </w:rPr>
            </w:pPr>
            <w:r w:rsidRPr="002D0F10">
              <w:t>US$ 15mn</w:t>
            </w:r>
          </w:p>
        </w:tc>
        <w:tc>
          <w:tcPr>
            <w:tcW w:w="1440" w:type="dxa"/>
          </w:tcPr>
          <w:p w14:paraId="76A3C0AB" w14:textId="0D03D516" w:rsidR="002C0FAF" w:rsidRPr="0002181A" w:rsidRDefault="002C0FAF" w:rsidP="002C0FAF">
            <w:pPr>
              <w:spacing w:line="240" w:lineRule="auto"/>
              <w:ind w:left="0" w:firstLine="0"/>
              <w:jc w:val="left"/>
              <w:rPr>
                <w:lang w:val="en-GB"/>
              </w:rPr>
            </w:pPr>
            <w:r w:rsidRPr="002D0F10">
              <w:t>Indian retail conglomerate</w:t>
            </w:r>
          </w:p>
        </w:tc>
        <w:tc>
          <w:tcPr>
            <w:tcW w:w="1080" w:type="dxa"/>
          </w:tcPr>
          <w:p w14:paraId="032345CE" w14:textId="67125886" w:rsidR="002C0FAF" w:rsidRPr="0002181A" w:rsidRDefault="002C0FAF" w:rsidP="002C0FAF">
            <w:pPr>
              <w:spacing w:line="240" w:lineRule="auto"/>
              <w:ind w:left="0" w:firstLine="0"/>
              <w:jc w:val="left"/>
              <w:rPr>
                <w:lang w:val="en-GB"/>
              </w:rPr>
            </w:pPr>
            <w:r w:rsidRPr="002D0F10">
              <w:t>India</w:t>
            </w:r>
          </w:p>
        </w:tc>
        <w:tc>
          <w:tcPr>
            <w:tcW w:w="1170" w:type="dxa"/>
          </w:tcPr>
          <w:p w14:paraId="7B398FAD" w14:textId="45DAFAF9" w:rsidR="002C0FAF" w:rsidRPr="0002181A" w:rsidRDefault="002C0FAF" w:rsidP="002C0FAF">
            <w:pPr>
              <w:spacing w:line="240" w:lineRule="auto"/>
              <w:ind w:left="0" w:firstLine="0"/>
              <w:jc w:val="left"/>
              <w:rPr>
                <w:lang w:val="en-GB"/>
              </w:rPr>
            </w:pPr>
            <w:r w:rsidRPr="002D0F10">
              <w:t>Ad-hoc</w:t>
            </w:r>
          </w:p>
        </w:tc>
        <w:tc>
          <w:tcPr>
            <w:tcW w:w="1080" w:type="dxa"/>
          </w:tcPr>
          <w:p w14:paraId="6A49E79E" w14:textId="7CDB0AAE" w:rsidR="002C0FAF" w:rsidRPr="0002181A" w:rsidRDefault="002C0FAF" w:rsidP="002C0FAF">
            <w:pPr>
              <w:spacing w:line="240" w:lineRule="auto"/>
              <w:ind w:left="0" w:firstLine="0"/>
              <w:jc w:val="left"/>
              <w:rPr>
                <w:lang w:val="en-GB"/>
              </w:rPr>
            </w:pPr>
            <w:r w:rsidRPr="002D0F10">
              <w:t>Indian</w:t>
            </w:r>
          </w:p>
        </w:tc>
      </w:tr>
      <w:tr w:rsidR="002C0FAF" w:rsidRPr="00443BAA" w14:paraId="0872BB2D" w14:textId="77777777" w:rsidTr="00787805">
        <w:tc>
          <w:tcPr>
            <w:tcW w:w="2455" w:type="dxa"/>
          </w:tcPr>
          <w:p w14:paraId="6CD9C463" w14:textId="7A35A873" w:rsidR="002C0FAF" w:rsidRPr="0002181A" w:rsidRDefault="002C0FAF" w:rsidP="002C0FAF">
            <w:pPr>
              <w:spacing w:line="240" w:lineRule="auto"/>
              <w:ind w:left="0" w:firstLine="0"/>
              <w:jc w:val="left"/>
              <w:rPr>
                <w:lang w:val="en-GB"/>
              </w:rPr>
            </w:pPr>
            <w:r w:rsidRPr="002D0F10">
              <w:t xml:space="preserve">Disputes of a Hong Kong based private equity, under an investment agreement, to secure the exit in terms of the agreement  </w:t>
            </w:r>
          </w:p>
        </w:tc>
        <w:tc>
          <w:tcPr>
            <w:tcW w:w="1433" w:type="dxa"/>
          </w:tcPr>
          <w:p w14:paraId="794FF69C" w14:textId="778C2BB3" w:rsidR="002C0FAF" w:rsidRPr="0002181A" w:rsidRDefault="002C0FAF" w:rsidP="002C0FAF">
            <w:pPr>
              <w:spacing w:line="240" w:lineRule="auto"/>
              <w:ind w:left="0" w:firstLine="0"/>
              <w:jc w:val="left"/>
              <w:rPr>
                <w:lang w:val="en-GB"/>
              </w:rPr>
            </w:pPr>
            <w:r w:rsidRPr="002D0F10">
              <w:t>US$ 10mn</w:t>
            </w:r>
          </w:p>
        </w:tc>
        <w:tc>
          <w:tcPr>
            <w:tcW w:w="1440" w:type="dxa"/>
          </w:tcPr>
          <w:p w14:paraId="0BB4A733" w14:textId="57756FD5" w:rsidR="002C0FAF" w:rsidRPr="0002181A" w:rsidRDefault="002C0FAF" w:rsidP="002C0FAF">
            <w:pPr>
              <w:spacing w:line="240" w:lineRule="auto"/>
              <w:ind w:left="0" w:firstLine="0"/>
              <w:jc w:val="left"/>
              <w:rPr>
                <w:lang w:val="en-GB"/>
              </w:rPr>
            </w:pPr>
            <w:r w:rsidRPr="002D0F10">
              <w:t>Indian conglomerate and its promoter</w:t>
            </w:r>
          </w:p>
        </w:tc>
        <w:tc>
          <w:tcPr>
            <w:tcW w:w="1080" w:type="dxa"/>
          </w:tcPr>
          <w:p w14:paraId="2C7F11FE" w14:textId="4F501751" w:rsidR="002C0FAF" w:rsidRPr="0002181A" w:rsidRDefault="002C0FAF" w:rsidP="002C0FAF">
            <w:pPr>
              <w:spacing w:line="240" w:lineRule="auto"/>
              <w:ind w:left="0" w:firstLine="0"/>
              <w:jc w:val="left"/>
              <w:rPr>
                <w:lang w:val="en-GB"/>
              </w:rPr>
            </w:pPr>
            <w:r w:rsidRPr="002D0F10">
              <w:t>Singapore</w:t>
            </w:r>
          </w:p>
        </w:tc>
        <w:tc>
          <w:tcPr>
            <w:tcW w:w="1170" w:type="dxa"/>
          </w:tcPr>
          <w:p w14:paraId="21E1F52C" w14:textId="4E9B6F91" w:rsidR="002C0FAF" w:rsidRPr="0002181A" w:rsidRDefault="002C0FAF" w:rsidP="002C0FAF">
            <w:pPr>
              <w:spacing w:line="240" w:lineRule="auto"/>
              <w:ind w:left="0" w:firstLine="0"/>
              <w:jc w:val="left"/>
              <w:rPr>
                <w:lang w:val="en-GB"/>
              </w:rPr>
            </w:pPr>
            <w:r w:rsidRPr="002D0F10">
              <w:t>ICC</w:t>
            </w:r>
          </w:p>
        </w:tc>
        <w:tc>
          <w:tcPr>
            <w:tcW w:w="1080" w:type="dxa"/>
          </w:tcPr>
          <w:p w14:paraId="74875FCA" w14:textId="3C13F228" w:rsidR="002C0FAF" w:rsidRPr="0002181A" w:rsidRDefault="002C0FAF" w:rsidP="002C0FAF">
            <w:pPr>
              <w:spacing w:line="240" w:lineRule="auto"/>
              <w:ind w:left="0" w:firstLine="0"/>
              <w:jc w:val="left"/>
              <w:rPr>
                <w:lang w:val="en-GB"/>
              </w:rPr>
            </w:pPr>
            <w:r w:rsidRPr="002D0F10">
              <w:t>Indian</w:t>
            </w:r>
          </w:p>
        </w:tc>
      </w:tr>
      <w:tr w:rsidR="002C0FAF" w:rsidRPr="00443BAA" w14:paraId="32B7107F" w14:textId="77777777" w:rsidTr="00787805">
        <w:tc>
          <w:tcPr>
            <w:tcW w:w="2455" w:type="dxa"/>
          </w:tcPr>
          <w:p w14:paraId="5285CE27" w14:textId="7502302B" w:rsidR="002C0FAF" w:rsidRPr="002D0F10" w:rsidRDefault="002C0FAF" w:rsidP="002C0FAF">
            <w:pPr>
              <w:spacing w:line="240" w:lineRule="auto"/>
              <w:ind w:left="0" w:firstLine="0"/>
              <w:jc w:val="left"/>
            </w:pPr>
            <w:r>
              <w:t>Dispute under a coal trading contract for non-payment of monies</w:t>
            </w:r>
          </w:p>
        </w:tc>
        <w:tc>
          <w:tcPr>
            <w:tcW w:w="1433" w:type="dxa"/>
          </w:tcPr>
          <w:p w14:paraId="72429A36" w14:textId="6FFEC6B2" w:rsidR="002C0FAF" w:rsidRPr="002D0F10" w:rsidRDefault="002C0FAF" w:rsidP="002C0FAF">
            <w:pPr>
              <w:spacing w:line="240" w:lineRule="auto"/>
              <w:ind w:left="0" w:firstLine="0"/>
              <w:jc w:val="left"/>
            </w:pPr>
            <w:r>
              <w:t>US$ 3.8mn</w:t>
            </w:r>
          </w:p>
        </w:tc>
        <w:tc>
          <w:tcPr>
            <w:tcW w:w="1440" w:type="dxa"/>
          </w:tcPr>
          <w:p w14:paraId="002306FA" w14:textId="1C199C38" w:rsidR="002C0FAF" w:rsidRPr="002D0F10" w:rsidRDefault="002C0FAF" w:rsidP="002C0FAF">
            <w:pPr>
              <w:spacing w:line="240" w:lineRule="auto"/>
              <w:ind w:left="0" w:firstLine="0"/>
              <w:jc w:val="left"/>
            </w:pPr>
            <w:r>
              <w:t>Dubai company</w:t>
            </w:r>
          </w:p>
        </w:tc>
        <w:tc>
          <w:tcPr>
            <w:tcW w:w="1080" w:type="dxa"/>
          </w:tcPr>
          <w:p w14:paraId="5ACF53F3" w14:textId="1D8AC612" w:rsidR="002C0FAF" w:rsidRPr="002D0F10" w:rsidRDefault="002C0FAF" w:rsidP="002C0FAF">
            <w:pPr>
              <w:spacing w:line="240" w:lineRule="auto"/>
              <w:ind w:left="0" w:firstLine="0"/>
              <w:jc w:val="left"/>
            </w:pPr>
            <w:r w:rsidRPr="009A54E2">
              <w:t>Singapore</w:t>
            </w:r>
          </w:p>
        </w:tc>
        <w:tc>
          <w:tcPr>
            <w:tcW w:w="1170" w:type="dxa"/>
          </w:tcPr>
          <w:p w14:paraId="5ED474C8" w14:textId="6FDD5D14" w:rsidR="002C0FAF" w:rsidRPr="002D0F10" w:rsidRDefault="002C0FAF" w:rsidP="002C0FAF">
            <w:pPr>
              <w:spacing w:line="240" w:lineRule="auto"/>
              <w:ind w:left="0" w:firstLine="0"/>
              <w:jc w:val="left"/>
            </w:pPr>
            <w:r w:rsidRPr="009A54E2">
              <w:t>SIAC</w:t>
            </w:r>
          </w:p>
        </w:tc>
        <w:tc>
          <w:tcPr>
            <w:tcW w:w="1080" w:type="dxa"/>
          </w:tcPr>
          <w:p w14:paraId="17910D47" w14:textId="1A48BF7B" w:rsidR="002C0FAF" w:rsidRPr="002D0F10" w:rsidRDefault="002C0FAF" w:rsidP="002C0FAF">
            <w:pPr>
              <w:spacing w:line="240" w:lineRule="auto"/>
              <w:ind w:left="0" w:firstLine="0"/>
              <w:jc w:val="left"/>
            </w:pPr>
            <w:r w:rsidRPr="009A54E2">
              <w:t>Singapore</w:t>
            </w:r>
          </w:p>
        </w:tc>
      </w:tr>
      <w:tr w:rsidR="002C0FAF" w:rsidRPr="00443BAA" w14:paraId="7701F6E5" w14:textId="77777777" w:rsidTr="00787805">
        <w:tc>
          <w:tcPr>
            <w:tcW w:w="2455" w:type="dxa"/>
            <w:vAlign w:val="center"/>
          </w:tcPr>
          <w:p w14:paraId="11A8D4D7" w14:textId="73E684DB" w:rsidR="002C0FAF" w:rsidRPr="002D0F10" w:rsidRDefault="002C0FAF" w:rsidP="002C0FAF">
            <w:pPr>
              <w:spacing w:line="240" w:lineRule="auto"/>
              <w:ind w:left="0" w:firstLine="0"/>
              <w:jc w:val="left"/>
            </w:pPr>
            <w:r w:rsidRPr="0002181A">
              <w:rPr>
                <w:lang w:val="en-GB"/>
              </w:rPr>
              <w:t>Dispute under a charter</w:t>
            </w:r>
            <w:r>
              <w:rPr>
                <w:lang w:val="en-GB"/>
              </w:rPr>
              <w:t xml:space="preserve"> </w:t>
            </w:r>
            <w:r w:rsidRPr="0002181A">
              <w:rPr>
                <w:lang w:val="en-GB"/>
              </w:rPr>
              <w:t>party settlement agreement</w:t>
            </w:r>
          </w:p>
        </w:tc>
        <w:tc>
          <w:tcPr>
            <w:tcW w:w="1433" w:type="dxa"/>
          </w:tcPr>
          <w:p w14:paraId="14F9E937" w14:textId="6D83C815" w:rsidR="002C0FAF" w:rsidRPr="002D0F10" w:rsidRDefault="002C0FAF" w:rsidP="002C0FAF">
            <w:pPr>
              <w:spacing w:line="240" w:lineRule="auto"/>
              <w:ind w:left="0" w:firstLine="0"/>
              <w:jc w:val="left"/>
            </w:pPr>
            <w:r w:rsidRPr="0002181A">
              <w:rPr>
                <w:lang w:val="en-GB"/>
              </w:rPr>
              <w:t>US$ 2mn</w:t>
            </w:r>
          </w:p>
        </w:tc>
        <w:tc>
          <w:tcPr>
            <w:tcW w:w="1440" w:type="dxa"/>
          </w:tcPr>
          <w:p w14:paraId="5274A3CB" w14:textId="739FB7A6" w:rsidR="002C0FAF" w:rsidRPr="002D0F10" w:rsidRDefault="002C0FAF" w:rsidP="002C0FAF">
            <w:pPr>
              <w:spacing w:line="240" w:lineRule="auto"/>
              <w:ind w:left="0" w:firstLine="0"/>
              <w:jc w:val="left"/>
            </w:pPr>
            <w:r w:rsidRPr="0002181A">
              <w:rPr>
                <w:lang w:val="en-GB"/>
              </w:rPr>
              <w:t>Bahamas shipping company</w:t>
            </w:r>
          </w:p>
        </w:tc>
        <w:tc>
          <w:tcPr>
            <w:tcW w:w="1080" w:type="dxa"/>
          </w:tcPr>
          <w:p w14:paraId="5FBC8127" w14:textId="51555C68" w:rsidR="002C0FAF" w:rsidRPr="002D0F10" w:rsidRDefault="002C0FAF" w:rsidP="002C0FAF">
            <w:pPr>
              <w:spacing w:line="240" w:lineRule="auto"/>
              <w:ind w:left="0" w:firstLine="0"/>
              <w:jc w:val="left"/>
            </w:pPr>
            <w:r w:rsidRPr="0002181A">
              <w:rPr>
                <w:lang w:val="en-GB"/>
              </w:rPr>
              <w:t>London</w:t>
            </w:r>
          </w:p>
        </w:tc>
        <w:tc>
          <w:tcPr>
            <w:tcW w:w="1170" w:type="dxa"/>
          </w:tcPr>
          <w:p w14:paraId="5DB3B046" w14:textId="52C6DA6C" w:rsidR="002C0FAF" w:rsidRPr="002D0F10" w:rsidRDefault="002C0FAF" w:rsidP="002C0FAF">
            <w:pPr>
              <w:spacing w:line="240" w:lineRule="auto"/>
              <w:ind w:left="0" w:firstLine="0"/>
              <w:jc w:val="left"/>
            </w:pPr>
            <w:r w:rsidRPr="0002181A">
              <w:rPr>
                <w:lang w:val="en-GB"/>
              </w:rPr>
              <w:t>LMAA</w:t>
            </w:r>
          </w:p>
        </w:tc>
        <w:tc>
          <w:tcPr>
            <w:tcW w:w="1080" w:type="dxa"/>
          </w:tcPr>
          <w:p w14:paraId="517E57FA" w14:textId="31B63681" w:rsidR="002C0FAF" w:rsidRPr="002D0F10" w:rsidRDefault="002C0FAF" w:rsidP="002C0FAF">
            <w:pPr>
              <w:spacing w:line="240" w:lineRule="auto"/>
              <w:ind w:left="0" w:firstLine="0"/>
              <w:jc w:val="left"/>
            </w:pPr>
            <w:r w:rsidRPr="0002181A">
              <w:rPr>
                <w:lang w:val="en-GB"/>
              </w:rPr>
              <w:t>English</w:t>
            </w:r>
          </w:p>
        </w:tc>
      </w:tr>
      <w:tr w:rsidR="002C0FAF" w:rsidRPr="00443BAA" w14:paraId="4CC4141E" w14:textId="77777777" w:rsidTr="00787805">
        <w:tc>
          <w:tcPr>
            <w:tcW w:w="2455" w:type="dxa"/>
          </w:tcPr>
          <w:p w14:paraId="4C4B101D" w14:textId="643DB242" w:rsidR="002C0FAF" w:rsidRPr="0002181A" w:rsidRDefault="002C0FAF" w:rsidP="002C0FAF">
            <w:pPr>
              <w:spacing w:line="240" w:lineRule="auto"/>
              <w:ind w:left="0" w:firstLine="0"/>
              <w:jc w:val="left"/>
              <w:rPr>
                <w:lang w:val="en-GB"/>
              </w:rPr>
            </w:pPr>
            <w:r w:rsidRPr="002D0F10">
              <w:t>Disputes of Indian investors, under an invest</w:t>
            </w:r>
            <w:r>
              <w:t>ment</w:t>
            </w:r>
            <w:r w:rsidRPr="002D0F10">
              <w:t xml:space="preserve"> agreement, to secure the exit in terms of the agreement  </w:t>
            </w:r>
          </w:p>
        </w:tc>
        <w:tc>
          <w:tcPr>
            <w:tcW w:w="1433" w:type="dxa"/>
          </w:tcPr>
          <w:p w14:paraId="76B5F57C" w14:textId="053533B9" w:rsidR="002C0FAF" w:rsidRPr="0002181A" w:rsidRDefault="002C0FAF" w:rsidP="002C0FAF">
            <w:pPr>
              <w:spacing w:line="240" w:lineRule="auto"/>
              <w:ind w:left="0" w:firstLine="0"/>
              <w:jc w:val="left"/>
              <w:rPr>
                <w:lang w:val="en-GB"/>
              </w:rPr>
            </w:pPr>
            <w:r>
              <w:t>US$ 0.5mn</w:t>
            </w:r>
          </w:p>
        </w:tc>
        <w:tc>
          <w:tcPr>
            <w:tcW w:w="1440" w:type="dxa"/>
          </w:tcPr>
          <w:p w14:paraId="3D9784CB" w14:textId="65905DF8" w:rsidR="002C0FAF" w:rsidRPr="0002181A" w:rsidRDefault="002C0FAF" w:rsidP="002C0FAF">
            <w:pPr>
              <w:spacing w:line="240" w:lineRule="auto"/>
              <w:ind w:left="0" w:firstLine="0"/>
              <w:jc w:val="left"/>
              <w:rPr>
                <w:lang w:val="en-GB"/>
              </w:rPr>
            </w:pPr>
            <w:r w:rsidRPr="002D0F10">
              <w:t>British company</w:t>
            </w:r>
          </w:p>
        </w:tc>
        <w:tc>
          <w:tcPr>
            <w:tcW w:w="1080" w:type="dxa"/>
          </w:tcPr>
          <w:p w14:paraId="78CE2534" w14:textId="6E71E3DC" w:rsidR="002C0FAF" w:rsidRPr="0002181A" w:rsidRDefault="002C0FAF" w:rsidP="002C0FAF">
            <w:pPr>
              <w:spacing w:line="240" w:lineRule="auto"/>
              <w:ind w:left="0" w:firstLine="0"/>
              <w:jc w:val="left"/>
              <w:rPr>
                <w:lang w:val="en-GB"/>
              </w:rPr>
            </w:pPr>
            <w:r w:rsidRPr="002D0F10">
              <w:t>London</w:t>
            </w:r>
          </w:p>
        </w:tc>
        <w:tc>
          <w:tcPr>
            <w:tcW w:w="1170" w:type="dxa"/>
          </w:tcPr>
          <w:p w14:paraId="17762458" w14:textId="223F56ED" w:rsidR="002C0FAF" w:rsidRPr="0002181A" w:rsidRDefault="002C0FAF" w:rsidP="002C0FAF">
            <w:pPr>
              <w:spacing w:line="240" w:lineRule="auto"/>
              <w:ind w:left="0" w:firstLine="0"/>
              <w:jc w:val="left"/>
              <w:rPr>
                <w:lang w:val="en-GB"/>
              </w:rPr>
            </w:pPr>
            <w:r w:rsidRPr="002D0F10">
              <w:t>Ad-hoc</w:t>
            </w:r>
          </w:p>
        </w:tc>
        <w:tc>
          <w:tcPr>
            <w:tcW w:w="1080" w:type="dxa"/>
          </w:tcPr>
          <w:p w14:paraId="2A5CFF8A" w14:textId="72F67A11" w:rsidR="002C0FAF" w:rsidRPr="0002181A" w:rsidRDefault="002C0FAF" w:rsidP="002C0FAF">
            <w:pPr>
              <w:spacing w:line="240" w:lineRule="auto"/>
              <w:ind w:left="0" w:firstLine="0"/>
              <w:jc w:val="left"/>
              <w:rPr>
                <w:lang w:val="en-GB"/>
              </w:rPr>
            </w:pPr>
            <w:r w:rsidRPr="002D0F10">
              <w:t>English</w:t>
            </w:r>
          </w:p>
        </w:tc>
      </w:tr>
      <w:tr w:rsidR="002C0FAF" w:rsidRPr="00443BAA" w14:paraId="08BB4B7F" w14:textId="77777777" w:rsidTr="00787805">
        <w:tc>
          <w:tcPr>
            <w:tcW w:w="2455" w:type="dxa"/>
            <w:vAlign w:val="center"/>
          </w:tcPr>
          <w:p w14:paraId="2269D57D" w14:textId="573277A3" w:rsidR="002C0FAF" w:rsidRPr="0002181A" w:rsidRDefault="002C0FAF" w:rsidP="002C0FAF">
            <w:pPr>
              <w:spacing w:line="240" w:lineRule="auto"/>
              <w:ind w:left="0" w:firstLine="0"/>
              <w:jc w:val="left"/>
              <w:rPr>
                <w:lang w:val="en-GB"/>
              </w:rPr>
            </w:pPr>
            <w:r>
              <w:rPr>
                <w:lang w:val="en-GB"/>
              </w:rPr>
              <w:t xml:space="preserve">Dispute of a Finnish sovereign bank </w:t>
            </w:r>
            <w:r w:rsidRPr="00963DEC">
              <w:rPr>
                <w:lang w:val="en-GB"/>
              </w:rPr>
              <w:t>for default in re-payment of loans</w:t>
            </w:r>
          </w:p>
        </w:tc>
        <w:tc>
          <w:tcPr>
            <w:tcW w:w="1433" w:type="dxa"/>
          </w:tcPr>
          <w:p w14:paraId="512FF20D" w14:textId="5CDE8C46" w:rsidR="002C0FAF" w:rsidRPr="0002181A" w:rsidRDefault="00787805" w:rsidP="002C0FAF">
            <w:pPr>
              <w:spacing w:line="240" w:lineRule="auto"/>
              <w:ind w:left="0" w:firstLine="0"/>
              <w:jc w:val="left"/>
              <w:rPr>
                <w:lang w:val="en-GB"/>
              </w:rPr>
            </w:pPr>
            <w:r>
              <w:rPr>
                <w:lang w:val="en-GB"/>
              </w:rPr>
              <w:t>US$ 20mn</w:t>
            </w:r>
          </w:p>
        </w:tc>
        <w:tc>
          <w:tcPr>
            <w:tcW w:w="1440" w:type="dxa"/>
          </w:tcPr>
          <w:p w14:paraId="3765CE2A" w14:textId="432F1164" w:rsidR="002C0FAF" w:rsidRPr="0002181A" w:rsidRDefault="002C0FAF" w:rsidP="002C0FAF">
            <w:pPr>
              <w:spacing w:line="240" w:lineRule="auto"/>
              <w:ind w:left="0" w:firstLine="0"/>
              <w:jc w:val="left"/>
              <w:rPr>
                <w:lang w:val="en-GB"/>
              </w:rPr>
            </w:pPr>
            <w:r>
              <w:rPr>
                <w:lang w:val="en-GB"/>
              </w:rPr>
              <w:t>Indian real estate borrower</w:t>
            </w:r>
          </w:p>
        </w:tc>
        <w:tc>
          <w:tcPr>
            <w:tcW w:w="1080" w:type="dxa"/>
          </w:tcPr>
          <w:p w14:paraId="57A2FB3F" w14:textId="15A9A555" w:rsidR="002C0FAF" w:rsidRPr="0002181A" w:rsidRDefault="002C0FAF" w:rsidP="002C0FAF">
            <w:pPr>
              <w:spacing w:line="240" w:lineRule="auto"/>
              <w:ind w:left="0" w:firstLine="0"/>
              <w:jc w:val="left"/>
              <w:rPr>
                <w:lang w:val="en-GB"/>
              </w:rPr>
            </w:pPr>
            <w:r>
              <w:rPr>
                <w:lang w:val="en-GB"/>
              </w:rPr>
              <w:t>Helsinki</w:t>
            </w:r>
          </w:p>
        </w:tc>
        <w:tc>
          <w:tcPr>
            <w:tcW w:w="1170" w:type="dxa"/>
          </w:tcPr>
          <w:p w14:paraId="228D7F7F" w14:textId="1B3AA457" w:rsidR="002C0FAF" w:rsidRPr="0002181A" w:rsidRDefault="002C0FAF" w:rsidP="002C0FAF">
            <w:pPr>
              <w:spacing w:line="240" w:lineRule="auto"/>
              <w:ind w:left="0" w:firstLine="0"/>
              <w:jc w:val="left"/>
              <w:rPr>
                <w:lang w:val="en-GB"/>
              </w:rPr>
            </w:pPr>
            <w:r>
              <w:rPr>
                <w:lang w:val="en-GB"/>
              </w:rPr>
              <w:t>FCC</w:t>
            </w:r>
          </w:p>
        </w:tc>
        <w:tc>
          <w:tcPr>
            <w:tcW w:w="1080" w:type="dxa"/>
          </w:tcPr>
          <w:p w14:paraId="2960FC49" w14:textId="7D181508" w:rsidR="002C0FAF" w:rsidRPr="0002181A" w:rsidRDefault="002C0FAF" w:rsidP="002C0FAF">
            <w:pPr>
              <w:spacing w:line="240" w:lineRule="auto"/>
              <w:ind w:left="0" w:firstLine="0"/>
              <w:jc w:val="left"/>
              <w:rPr>
                <w:lang w:val="en-GB"/>
              </w:rPr>
            </w:pPr>
            <w:r>
              <w:rPr>
                <w:lang w:val="en-GB"/>
              </w:rPr>
              <w:t>Finnish</w:t>
            </w:r>
          </w:p>
        </w:tc>
      </w:tr>
      <w:tr w:rsidR="002C0FAF" w:rsidRPr="00443BAA" w14:paraId="720C43FA" w14:textId="77777777" w:rsidTr="00787805">
        <w:tc>
          <w:tcPr>
            <w:tcW w:w="2455" w:type="dxa"/>
            <w:vAlign w:val="center"/>
          </w:tcPr>
          <w:p w14:paraId="23A368C2" w14:textId="5BE0ECAB" w:rsidR="002C0FAF" w:rsidRPr="0002181A" w:rsidRDefault="002C0FAF" w:rsidP="002C0FAF">
            <w:pPr>
              <w:spacing w:line="240" w:lineRule="auto"/>
              <w:ind w:left="0" w:firstLine="0"/>
              <w:jc w:val="left"/>
              <w:rPr>
                <w:lang w:val="en-GB"/>
              </w:rPr>
            </w:pPr>
            <w:r>
              <w:rPr>
                <w:lang w:val="en-GB"/>
              </w:rPr>
              <w:t xml:space="preserve">Dispute of Indian shareholders </w:t>
            </w:r>
            <w:r w:rsidRPr="00C37BA7">
              <w:rPr>
                <w:lang w:val="en-GB"/>
              </w:rPr>
              <w:t>f</w:t>
            </w:r>
            <w:r>
              <w:rPr>
                <w:lang w:val="en-GB"/>
              </w:rPr>
              <w:t xml:space="preserve">or anti-dilution in breach of a </w:t>
            </w:r>
            <w:r w:rsidRPr="00C37BA7">
              <w:rPr>
                <w:lang w:val="en-GB"/>
              </w:rPr>
              <w:t>joint venture agreement, and oppression</w:t>
            </w:r>
          </w:p>
        </w:tc>
        <w:tc>
          <w:tcPr>
            <w:tcW w:w="1433" w:type="dxa"/>
          </w:tcPr>
          <w:p w14:paraId="4EF695E5" w14:textId="227E3961" w:rsidR="002C0FAF" w:rsidRPr="0002181A" w:rsidRDefault="00787805" w:rsidP="002C0FAF">
            <w:pPr>
              <w:spacing w:line="240" w:lineRule="auto"/>
              <w:ind w:left="0" w:firstLine="0"/>
              <w:jc w:val="left"/>
              <w:rPr>
                <w:lang w:val="en-GB"/>
              </w:rPr>
            </w:pPr>
            <w:r>
              <w:rPr>
                <w:lang w:val="en-GB"/>
              </w:rPr>
              <w:t>US$ 15mn</w:t>
            </w:r>
          </w:p>
        </w:tc>
        <w:tc>
          <w:tcPr>
            <w:tcW w:w="1440" w:type="dxa"/>
          </w:tcPr>
          <w:p w14:paraId="64E14D9A" w14:textId="25ADF2C5" w:rsidR="002C0FAF" w:rsidRPr="0002181A" w:rsidRDefault="002C0FAF" w:rsidP="002C0FAF">
            <w:pPr>
              <w:spacing w:line="240" w:lineRule="auto"/>
              <w:ind w:left="0" w:firstLine="0"/>
              <w:jc w:val="left"/>
              <w:rPr>
                <w:lang w:val="en-GB"/>
              </w:rPr>
            </w:pPr>
            <w:r>
              <w:rPr>
                <w:lang w:val="en-GB"/>
              </w:rPr>
              <w:t>American company</w:t>
            </w:r>
          </w:p>
        </w:tc>
        <w:tc>
          <w:tcPr>
            <w:tcW w:w="1080" w:type="dxa"/>
          </w:tcPr>
          <w:p w14:paraId="326AFDDD" w14:textId="5DAE162A" w:rsidR="002C0FAF" w:rsidRPr="0002181A" w:rsidRDefault="002C0FAF" w:rsidP="002C0FAF">
            <w:pPr>
              <w:spacing w:line="240" w:lineRule="auto"/>
              <w:ind w:left="0" w:firstLine="0"/>
              <w:jc w:val="left"/>
              <w:rPr>
                <w:lang w:val="en-GB"/>
              </w:rPr>
            </w:pPr>
            <w:r w:rsidRPr="0002181A">
              <w:rPr>
                <w:lang w:val="en-GB"/>
              </w:rPr>
              <w:t>Singapore</w:t>
            </w:r>
          </w:p>
        </w:tc>
        <w:tc>
          <w:tcPr>
            <w:tcW w:w="1170" w:type="dxa"/>
          </w:tcPr>
          <w:p w14:paraId="4D99D6DC" w14:textId="7A952E1C" w:rsidR="002C0FAF" w:rsidRPr="0002181A" w:rsidRDefault="002C0FAF" w:rsidP="002C0FAF">
            <w:pPr>
              <w:spacing w:line="240" w:lineRule="auto"/>
              <w:ind w:left="0" w:firstLine="0"/>
              <w:jc w:val="left"/>
              <w:rPr>
                <w:lang w:val="en-GB"/>
              </w:rPr>
            </w:pPr>
            <w:r w:rsidRPr="0002181A">
              <w:rPr>
                <w:lang w:val="en-GB"/>
              </w:rPr>
              <w:t>SIAC</w:t>
            </w:r>
          </w:p>
        </w:tc>
        <w:tc>
          <w:tcPr>
            <w:tcW w:w="1080" w:type="dxa"/>
          </w:tcPr>
          <w:p w14:paraId="21D48C04" w14:textId="4816D4BE" w:rsidR="002C0FAF" w:rsidRPr="0002181A" w:rsidRDefault="002C0FAF" w:rsidP="002C0FAF">
            <w:pPr>
              <w:spacing w:line="240" w:lineRule="auto"/>
              <w:ind w:left="0" w:firstLine="0"/>
              <w:jc w:val="left"/>
              <w:rPr>
                <w:lang w:val="en-GB"/>
              </w:rPr>
            </w:pPr>
            <w:r w:rsidRPr="0002181A">
              <w:rPr>
                <w:lang w:val="en-GB"/>
              </w:rPr>
              <w:t>Indian</w:t>
            </w:r>
          </w:p>
        </w:tc>
      </w:tr>
      <w:tr w:rsidR="002C0FAF" w:rsidRPr="00443BAA" w14:paraId="428249BC" w14:textId="77777777" w:rsidTr="00787805">
        <w:tc>
          <w:tcPr>
            <w:tcW w:w="2455" w:type="dxa"/>
            <w:vAlign w:val="center"/>
          </w:tcPr>
          <w:p w14:paraId="1C1B7617" w14:textId="43092ED9" w:rsidR="002C0FAF" w:rsidRPr="0002181A" w:rsidRDefault="002C0FAF" w:rsidP="002C0FAF">
            <w:pPr>
              <w:spacing w:line="240" w:lineRule="auto"/>
              <w:ind w:left="0" w:firstLine="0"/>
              <w:jc w:val="left"/>
              <w:rPr>
                <w:lang w:val="en-GB"/>
              </w:rPr>
            </w:pPr>
            <w:r>
              <w:rPr>
                <w:lang w:val="en-GB"/>
              </w:rPr>
              <w:t xml:space="preserve">Dispute of an Indian </w:t>
            </w:r>
            <w:r w:rsidR="00787805">
              <w:rPr>
                <w:lang w:val="en-GB"/>
              </w:rPr>
              <w:t xml:space="preserve">company </w:t>
            </w:r>
            <w:r>
              <w:rPr>
                <w:lang w:val="en-GB"/>
              </w:rPr>
              <w:t xml:space="preserve">for pre-acquisition fraud and </w:t>
            </w:r>
            <w:r w:rsidRPr="00E921A5">
              <w:rPr>
                <w:lang w:val="en-GB"/>
              </w:rPr>
              <w:t>misrepresentation of share title and intellectual properties</w:t>
            </w:r>
          </w:p>
        </w:tc>
        <w:tc>
          <w:tcPr>
            <w:tcW w:w="1433" w:type="dxa"/>
          </w:tcPr>
          <w:p w14:paraId="648E136A" w14:textId="0D3ACF0E" w:rsidR="002C0FAF" w:rsidRPr="0002181A" w:rsidRDefault="00787805" w:rsidP="002C0FAF">
            <w:pPr>
              <w:spacing w:line="240" w:lineRule="auto"/>
              <w:ind w:left="0" w:firstLine="0"/>
              <w:jc w:val="left"/>
              <w:rPr>
                <w:lang w:val="en-GB"/>
              </w:rPr>
            </w:pPr>
            <w:r>
              <w:rPr>
                <w:lang w:val="en-GB"/>
              </w:rPr>
              <w:t>US$ 5mn</w:t>
            </w:r>
          </w:p>
        </w:tc>
        <w:tc>
          <w:tcPr>
            <w:tcW w:w="1440" w:type="dxa"/>
          </w:tcPr>
          <w:p w14:paraId="398BB927" w14:textId="46A86C43" w:rsidR="002C0FAF" w:rsidRPr="0002181A" w:rsidRDefault="002C0FAF" w:rsidP="002C0FAF">
            <w:pPr>
              <w:spacing w:line="240" w:lineRule="auto"/>
              <w:ind w:left="0" w:firstLine="0"/>
              <w:jc w:val="left"/>
              <w:rPr>
                <w:lang w:val="en-GB"/>
              </w:rPr>
            </w:pPr>
            <w:r>
              <w:rPr>
                <w:lang w:val="en-GB"/>
              </w:rPr>
              <w:t>Canadian seller</w:t>
            </w:r>
          </w:p>
        </w:tc>
        <w:tc>
          <w:tcPr>
            <w:tcW w:w="1080" w:type="dxa"/>
          </w:tcPr>
          <w:p w14:paraId="404AD95F" w14:textId="3DDB8C58" w:rsidR="002C0FAF" w:rsidRPr="0002181A" w:rsidRDefault="002C0FAF" w:rsidP="002C0FAF">
            <w:pPr>
              <w:spacing w:line="240" w:lineRule="auto"/>
              <w:ind w:left="0" w:firstLine="0"/>
              <w:jc w:val="left"/>
              <w:rPr>
                <w:lang w:val="en-GB"/>
              </w:rPr>
            </w:pPr>
            <w:r w:rsidRPr="002D0F10">
              <w:t>India</w:t>
            </w:r>
          </w:p>
        </w:tc>
        <w:tc>
          <w:tcPr>
            <w:tcW w:w="1170" w:type="dxa"/>
          </w:tcPr>
          <w:p w14:paraId="1281E0F0" w14:textId="2AA3CE95" w:rsidR="002C0FAF" w:rsidRPr="0002181A" w:rsidRDefault="002C0FAF" w:rsidP="002C0FAF">
            <w:pPr>
              <w:spacing w:line="240" w:lineRule="auto"/>
              <w:ind w:left="0" w:firstLine="0"/>
              <w:jc w:val="left"/>
              <w:rPr>
                <w:lang w:val="en-GB"/>
              </w:rPr>
            </w:pPr>
            <w:r w:rsidRPr="002D0F10">
              <w:t>Ad-hoc</w:t>
            </w:r>
          </w:p>
        </w:tc>
        <w:tc>
          <w:tcPr>
            <w:tcW w:w="1080" w:type="dxa"/>
          </w:tcPr>
          <w:p w14:paraId="1B9F1F59" w14:textId="6938EFF6" w:rsidR="002C0FAF" w:rsidRPr="0002181A" w:rsidRDefault="002C0FAF" w:rsidP="002C0FAF">
            <w:pPr>
              <w:spacing w:line="240" w:lineRule="auto"/>
              <w:ind w:left="0" w:firstLine="0"/>
              <w:jc w:val="left"/>
              <w:rPr>
                <w:lang w:val="en-GB"/>
              </w:rPr>
            </w:pPr>
            <w:r w:rsidRPr="002D0F10">
              <w:t>Indian</w:t>
            </w:r>
          </w:p>
        </w:tc>
      </w:tr>
      <w:tr w:rsidR="002C0FAF" w:rsidRPr="00443BAA" w14:paraId="0E3EBD2C" w14:textId="77777777" w:rsidTr="00787805">
        <w:tc>
          <w:tcPr>
            <w:tcW w:w="2455" w:type="dxa"/>
            <w:vAlign w:val="center"/>
          </w:tcPr>
          <w:p w14:paraId="109DF9BF" w14:textId="3533CF21" w:rsidR="002C0FAF" w:rsidRPr="0002181A" w:rsidRDefault="002C0FAF" w:rsidP="002C0FAF">
            <w:pPr>
              <w:spacing w:line="240" w:lineRule="auto"/>
              <w:ind w:left="0" w:firstLine="0"/>
              <w:jc w:val="left"/>
              <w:rPr>
                <w:lang w:val="en-GB"/>
              </w:rPr>
            </w:pPr>
            <w:r>
              <w:rPr>
                <w:lang w:val="en-GB"/>
              </w:rPr>
              <w:t xml:space="preserve">Dispute of an American company for non-payment of </w:t>
            </w:r>
            <w:r w:rsidRPr="00B44532">
              <w:rPr>
                <w:lang w:val="en-GB"/>
              </w:rPr>
              <w:t>contractual dues under a</w:t>
            </w:r>
            <w:r>
              <w:rPr>
                <w:lang w:val="en-GB"/>
              </w:rPr>
              <w:t xml:space="preserve"> software development contract </w:t>
            </w:r>
          </w:p>
        </w:tc>
        <w:tc>
          <w:tcPr>
            <w:tcW w:w="1433" w:type="dxa"/>
          </w:tcPr>
          <w:p w14:paraId="1782C445" w14:textId="0A60102F" w:rsidR="002C0FAF" w:rsidRPr="0002181A" w:rsidRDefault="00787805" w:rsidP="002C0FAF">
            <w:pPr>
              <w:spacing w:line="240" w:lineRule="auto"/>
              <w:ind w:left="0" w:firstLine="0"/>
              <w:jc w:val="left"/>
              <w:rPr>
                <w:lang w:val="en-GB"/>
              </w:rPr>
            </w:pPr>
            <w:r>
              <w:rPr>
                <w:lang w:val="en-GB"/>
              </w:rPr>
              <w:t>US$ 1.2mn</w:t>
            </w:r>
          </w:p>
        </w:tc>
        <w:tc>
          <w:tcPr>
            <w:tcW w:w="1440" w:type="dxa"/>
          </w:tcPr>
          <w:p w14:paraId="0EB0412B" w14:textId="328D2D72" w:rsidR="002C0FAF" w:rsidRPr="0002181A" w:rsidRDefault="002C0FAF" w:rsidP="002C0FAF">
            <w:pPr>
              <w:spacing w:line="240" w:lineRule="auto"/>
              <w:ind w:left="0" w:firstLine="0"/>
              <w:jc w:val="left"/>
              <w:rPr>
                <w:lang w:val="en-GB"/>
              </w:rPr>
            </w:pPr>
            <w:r>
              <w:rPr>
                <w:lang w:val="en-GB"/>
              </w:rPr>
              <w:t>Indian gaming company</w:t>
            </w:r>
          </w:p>
        </w:tc>
        <w:tc>
          <w:tcPr>
            <w:tcW w:w="1080" w:type="dxa"/>
          </w:tcPr>
          <w:p w14:paraId="1AC0C7A5" w14:textId="32BE81A9" w:rsidR="002C0FAF" w:rsidRPr="0002181A" w:rsidRDefault="002C0FAF" w:rsidP="002C0FAF">
            <w:pPr>
              <w:spacing w:line="240" w:lineRule="auto"/>
              <w:ind w:left="0" w:firstLine="0"/>
              <w:jc w:val="left"/>
              <w:rPr>
                <w:lang w:val="en-GB"/>
              </w:rPr>
            </w:pPr>
            <w:r>
              <w:rPr>
                <w:lang w:val="en-GB"/>
              </w:rPr>
              <w:t>New York</w:t>
            </w:r>
          </w:p>
        </w:tc>
        <w:tc>
          <w:tcPr>
            <w:tcW w:w="1170" w:type="dxa"/>
          </w:tcPr>
          <w:p w14:paraId="70B7C12E" w14:textId="529E769E" w:rsidR="002C0FAF" w:rsidRPr="0002181A" w:rsidRDefault="002C0FAF" w:rsidP="002C0FAF">
            <w:pPr>
              <w:spacing w:line="240" w:lineRule="auto"/>
              <w:ind w:left="0" w:firstLine="0"/>
              <w:jc w:val="left"/>
              <w:rPr>
                <w:lang w:val="en-GB"/>
              </w:rPr>
            </w:pPr>
            <w:r>
              <w:rPr>
                <w:lang w:val="en-GB"/>
              </w:rPr>
              <w:t>ICDR</w:t>
            </w:r>
          </w:p>
        </w:tc>
        <w:tc>
          <w:tcPr>
            <w:tcW w:w="1080" w:type="dxa"/>
          </w:tcPr>
          <w:p w14:paraId="547B0369" w14:textId="16521204" w:rsidR="002C0FAF" w:rsidRPr="0002181A" w:rsidRDefault="002C0FAF" w:rsidP="002C0FAF">
            <w:pPr>
              <w:spacing w:line="240" w:lineRule="auto"/>
              <w:ind w:left="0" w:firstLine="0"/>
              <w:jc w:val="left"/>
              <w:rPr>
                <w:lang w:val="en-GB"/>
              </w:rPr>
            </w:pPr>
            <w:r>
              <w:rPr>
                <w:lang w:val="en-GB"/>
              </w:rPr>
              <w:t>New York</w:t>
            </w:r>
          </w:p>
        </w:tc>
      </w:tr>
      <w:tr w:rsidR="002C0FAF" w:rsidRPr="00443BAA" w14:paraId="16D77B28" w14:textId="77777777" w:rsidTr="00787805">
        <w:tc>
          <w:tcPr>
            <w:tcW w:w="2455" w:type="dxa"/>
            <w:vAlign w:val="center"/>
          </w:tcPr>
          <w:p w14:paraId="0BB00979" w14:textId="68336406" w:rsidR="002C0FAF" w:rsidRPr="0002181A" w:rsidRDefault="002C0FAF" w:rsidP="002C0FAF">
            <w:pPr>
              <w:spacing w:line="240" w:lineRule="auto"/>
              <w:ind w:left="0" w:firstLine="0"/>
              <w:jc w:val="left"/>
              <w:rPr>
                <w:lang w:val="en-GB"/>
              </w:rPr>
            </w:pPr>
            <w:r>
              <w:rPr>
                <w:lang w:val="en-GB"/>
              </w:rPr>
              <w:t xml:space="preserve">Dispute of an American corporation arising from an </w:t>
            </w:r>
            <w:r w:rsidRPr="00AC7D54">
              <w:rPr>
                <w:lang w:val="en-GB"/>
              </w:rPr>
              <w:t>all</w:t>
            </w:r>
            <w:r>
              <w:rPr>
                <w:lang w:val="en-GB"/>
              </w:rPr>
              <w:t xml:space="preserve">eged wrongful </w:t>
            </w:r>
            <w:r w:rsidRPr="00AC7D54">
              <w:rPr>
                <w:lang w:val="en-GB"/>
              </w:rPr>
              <w:t>termination of a business process outsourcing contract</w:t>
            </w:r>
          </w:p>
        </w:tc>
        <w:tc>
          <w:tcPr>
            <w:tcW w:w="1433" w:type="dxa"/>
          </w:tcPr>
          <w:p w14:paraId="7B68133D" w14:textId="112E198D" w:rsidR="002C0FAF" w:rsidRPr="0002181A" w:rsidRDefault="00787805" w:rsidP="002C0FAF">
            <w:pPr>
              <w:spacing w:line="240" w:lineRule="auto"/>
              <w:ind w:left="0" w:firstLine="0"/>
              <w:jc w:val="left"/>
              <w:rPr>
                <w:lang w:val="en-GB"/>
              </w:rPr>
            </w:pPr>
            <w:r>
              <w:rPr>
                <w:lang w:val="en-GB"/>
              </w:rPr>
              <w:t>US$ 12mn</w:t>
            </w:r>
          </w:p>
        </w:tc>
        <w:tc>
          <w:tcPr>
            <w:tcW w:w="1440" w:type="dxa"/>
          </w:tcPr>
          <w:p w14:paraId="62B6F269" w14:textId="6EBC6BD8" w:rsidR="002C0FAF" w:rsidRPr="0002181A" w:rsidRDefault="002C0FAF" w:rsidP="002C0FAF">
            <w:pPr>
              <w:spacing w:line="240" w:lineRule="auto"/>
              <w:ind w:left="0" w:firstLine="0"/>
              <w:jc w:val="left"/>
              <w:rPr>
                <w:lang w:val="en-GB"/>
              </w:rPr>
            </w:pPr>
            <w:r>
              <w:rPr>
                <w:lang w:val="en-GB"/>
              </w:rPr>
              <w:t>Indian company</w:t>
            </w:r>
          </w:p>
        </w:tc>
        <w:tc>
          <w:tcPr>
            <w:tcW w:w="1080" w:type="dxa"/>
          </w:tcPr>
          <w:p w14:paraId="1F7E8BAD" w14:textId="3DBF7FA9" w:rsidR="002C0FAF" w:rsidRPr="0002181A" w:rsidRDefault="002C0FAF" w:rsidP="002C0FAF">
            <w:pPr>
              <w:spacing w:line="240" w:lineRule="auto"/>
              <w:ind w:left="0" w:firstLine="0"/>
              <w:jc w:val="left"/>
              <w:rPr>
                <w:lang w:val="en-GB"/>
              </w:rPr>
            </w:pPr>
            <w:r w:rsidRPr="002D0F10">
              <w:t>India</w:t>
            </w:r>
          </w:p>
        </w:tc>
        <w:tc>
          <w:tcPr>
            <w:tcW w:w="1170" w:type="dxa"/>
          </w:tcPr>
          <w:p w14:paraId="54C1240B" w14:textId="76914C7C" w:rsidR="002C0FAF" w:rsidRPr="0002181A" w:rsidRDefault="002C0FAF" w:rsidP="002C0FAF">
            <w:pPr>
              <w:spacing w:line="240" w:lineRule="auto"/>
              <w:ind w:left="0" w:firstLine="0"/>
              <w:jc w:val="left"/>
              <w:rPr>
                <w:lang w:val="en-GB"/>
              </w:rPr>
            </w:pPr>
            <w:r w:rsidRPr="002D0F10">
              <w:t>Ad-hoc</w:t>
            </w:r>
          </w:p>
        </w:tc>
        <w:tc>
          <w:tcPr>
            <w:tcW w:w="1080" w:type="dxa"/>
          </w:tcPr>
          <w:p w14:paraId="10909CAE" w14:textId="3F3025EF" w:rsidR="002C0FAF" w:rsidRPr="0002181A" w:rsidRDefault="002C0FAF" w:rsidP="002C0FAF">
            <w:pPr>
              <w:spacing w:line="240" w:lineRule="auto"/>
              <w:ind w:left="0" w:firstLine="0"/>
              <w:jc w:val="left"/>
              <w:rPr>
                <w:lang w:val="en-GB"/>
              </w:rPr>
            </w:pPr>
            <w:r w:rsidRPr="002D0F10">
              <w:t>Indian</w:t>
            </w:r>
          </w:p>
        </w:tc>
      </w:tr>
      <w:tr w:rsidR="002C0FAF" w:rsidRPr="00443BAA" w14:paraId="33A0CDE5" w14:textId="77777777" w:rsidTr="00787805">
        <w:tc>
          <w:tcPr>
            <w:tcW w:w="2455" w:type="dxa"/>
            <w:vAlign w:val="center"/>
          </w:tcPr>
          <w:p w14:paraId="1E5D3697" w14:textId="5030A966" w:rsidR="002C0FAF" w:rsidRPr="0002181A" w:rsidRDefault="002C0FAF" w:rsidP="002C0FAF">
            <w:pPr>
              <w:spacing w:line="240" w:lineRule="auto"/>
              <w:ind w:left="0" w:firstLine="0"/>
              <w:jc w:val="left"/>
              <w:rPr>
                <w:lang w:val="en-GB"/>
              </w:rPr>
            </w:pPr>
            <w:r>
              <w:rPr>
                <w:lang w:val="en-GB"/>
              </w:rPr>
              <w:lastRenderedPageBreak/>
              <w:t xml:space="preserve">Dispute of an Indian company for wrongful </w:t>
            </w:r>
            <w:r w:rsidRPr="00AC7D54">
              <w:rPr>
                <w:lang w:val="en-GB"/>
              </w:rPr>
              <w:t>termination of an electric car distribution agreement</w:t>
            </w:r>
          </w:p>
        </w:tc>
        <w:tc>
          <w:tcPr>
            <w:tcW w:w="1433" w:type="dxa"/>
          </w:tcPr>
          <w:p w14:paraId="79040283" w14:textId="57034079" w:rsidR="002C0FAF" w:rsidRPr="0002181A" w:rsidRDefault="00787805" w:rsidP="002C0FAF">
            <w:pPr>
              <w:spacing w:line="240" w:lineRule="auto"/>
              <w:ind w:left="0" w:firstLine="0"/>
              <w:jc w:val="left"/>
              <w:rPr>
                <w:lang w:val="en-GB"/>
              </w:rPr>
            </w:pPr>
            <w:r>
              <w:rPr>
                <w:lang w:val="en-GB"/>
              </w:rPr>
              <w:t>US$ 10mn</w:t>
            </w:r>
          </w:p>
        </w:tc>
        <w:tc>
          <w:tcPr>
            <w:tcW w:w="1440" w:type="dxa"/>
          </w:tcPr>
          <w:p w14:paraId="29E15C9E" w14:textId="0C5F16CA" w:rsidR="002C0FAF" w:rsidRPr="0002181A" w:rsidRDefault="002C0FAF" w:rsidP="002C0FAF">
            <w:pPr>
              <w:spacing w:line="240" w:lineRule="auto"/>
              <w:ind w:left="0" w:firstLine="0"/>
              <w:jc w:val="left"/>
              <w:rPr>
                <w:lang w:val="en-GB"/>
              </w:rPr>
            </w:pPr>
            <w:r>
              <w:rPr>
                <w:lang w:val="en-GB"/>
              </w:rPr>
              <w:t>Belgian based distributor</w:t>
            </w:r>
          </w:p>
        </w:tc>
        <w:tc>
          <w:tcPr>
            <w:tcW w:w="1080" w:type="dxa"/>
          </w:tcPr>
          <w:p w14:paraId="45AAEB25" w14:textId="05ECD1B7" w:rsidR="002C0FAF" w:rsidRPr="0002181A" w:rsidRDefault="002C0FAF" w:rsidP="002C0FAF">
            <w:pPr>
              <w:spacing w:line="240" w:lineRule="auto"/>
              <w:ind w:left="0" w:firstLine="0"/>
              <w:jc w:val="left"/>
              <w:rPr>
                <w:lang w:val="en-GB"/>
              </w:rPr>
            </w:pPr>
            <w:r w:rsidRPr="002D0F10">
              <w:t>India</w:t>
            </w:r>
          </w:p>
        </w:tc>
        <w:tc>
          <w:tcPr>
            <w:tcW w:w="1170" w:type="dxa"/>
          </w:tcPr>
          <w:p w14:paraId="490BCACD" w14:textId="6936040A" w:rsidR="002C0FAF" w:rsidRPr="0002181A" w:rsidRDefault="002C0FAF" w:rsidP="002C0FAF">
            <w:pPr>
              <w:spacing w:line="240" w:lineRule="auto"/>
              <w:ind w:left="0" w:firstLine="0"/>
              <w:jc w:val="left"/>
              <w:rPr>
                <w:lang w:val="en-GB"/>
              </w:rPr>
            </w:pPr>
            <w:r w:rsidRPr="002D0F10">
              <w:t>Ad-hoc</w:t>
            </w:r>
          </w:p>
        </w:tc>
        <w:tc>
          <w:tcPr>
            <w:tcW w:w="1080" w:type="dxa"/>
          </w:tcPr>
          <w:p w14:paraId="646FE493" w14:textId="5845D410" w:rsidR="002C0FAF" w:rsidRPr="0002181A" w:rsidRDefault="002C0FAF" w:rsidP="002C0FAF">
            <w:pPr>
              <w:spacing w:line="240" w:lineRule="auto"/>
              <w:ind w:left="0" w:firstLine="0"/>
              <w:jc w:val="left"/>
              <w:rPr>
                <w:lang w:val="en-GB"/>
              </w:rPr>
            </w:pPr>
            <w:r w:rsidRPr="002D0F10">
              <w:t>Indian</w:t>
            </w:r>
          </w:p>
        </w:tc>
      </w:tr>
    </w:tbl>
    <w:p w14:paraId="5432D34B" w14:textId="77777777" w:rsidR="00DE2CD6" w:rsidRPr="00570FFC" w:rsidRDefault="00DE2CD6" w:rsidP="009E66E9">
      <w:pPr>
        <w:spacing w:before="240" w:after="240" w:line="276" w:lineRule="auto"/>
        <w:ind w:left="0" w:firstLine="0"/>
        <w:rPr>
          <w:b/>
        </w:rPr>
      </w:pPr>
      <w:r w:rsidRPr="00570FFC">
        <w:rPr>
          <w:b/>
        </w:rPr>
        <w:t>Recognition:</w:t>
      </w:r>
    </w:p>
    <w:p w14:paraId="4E80403B" w14:textId="43DB99A3" w:rsidR="00DE2CD6" w:rsidRDefault="00411662" w:rsidP="00411662">
      <w:pPr>
        <w:spacing w:after="240" w:line="276" w:lineRule="auto"/>
      </w:pPr>
      <w:r w:rsidRPr="001A21EC">
        <w:rPr>
          <w:noProof/>
        </w:rPr>
        <w:drawing>
          <wp:inline distT="0" distB="0" distL="0" distR="0" wp14:anchorId="5AA1EC89" wp14:editId="7A347574">
            <wp:extent cx="5270500" cy="81831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0500" cy="818310"/>
                    </a:xfrm>
                    <a:prstGeom prst="rect">
                      <a:avLst/>
                    </a:prstGeom>
                  </pic:spPr>
                </pic:pic>
              </a:graphicData>
            </a:graphic>
          </wp:inline>
        </w:drawing>
      </w:r>
    </w:p>
    <w:p w14:paraId="292CF47F" w14:textId="77777777" w:rsidR="00DE2CD6" w:rsidRPr="00897377" w:rsidRDefault="00DE2CD6" w:rsidP="00DE2CD6">
      <w:pPr>
        <w:spacing w:after="240" w:line="276" w:lineRule="auto"/>
        <w:ind w:left="0" w:firstLine="0"/>
      </w:pPr>
      <w:r>
        <w:t>To find out more, please c</w:t>
      </w:r>
      <w:r w:rsidRPr="00897377">
        <w:t>ontact</w:t>
      </w:r>
      <w:r>
        <w:t>:</w:t>
      </w:r>
    </w:p>
    <w:p w14:paraId="3CAC768B" w14:textId="77777777" w:rsidR="00DE2CD6" w:rsidRPr="00897377" w:rsidRDefault="00DE2CD6" w:rsidP="00DE2CD6">
      <w:pPr>
        <w:pStyle w:val="ListParagraph"/>
        <w:spacing w:after="0" w:line="276" w:lineRule="auto"/>
        <w:ind w:left="0" w:firstLine="0"/>
        <w:contextualSpacing w:val="0"/>
      </w:pPr>
      <w:r w:rsidRPr="00897377">
        <w:t>Prateek Bagaria</w:t>
      </w:r>
    </w:p>
    <w:p w14:paraId="3F4C7422" w14:textId="77777777" w:rsidR="00DE2CD6" w:rsidRPr="009A54E2" w:rsidRDefault="00DE2CD6" w:rsidP="00DE2CD6">
      <w:pPr>
        <w:pStyle w:val="ListParagraph"/>
        <w:spacing w:before="0" w:after="0" w:line="276" w:lineRule="auto"/>
        <w:ind w:left="0" w:firstLine="0"/>
        <w:contextualSpacing w:val="0"/>
      </w:pPr>
      <w:r w:rsidRPr="009A54E2">
        <w:t xml:space="preserve">e: </w:t>
      </w:r>
      <w:r w:rsidRPr="00F95FB8">
        <w:t>prateekbagaria@singularitylegal.com</w:t>
      </w:r>
    </w:p>
    <w:p w14:paraId="73101AAF" w14:textId="77777777" w:rsidR="00DE2CD6" w:rsidRPr="009A54E2" w:rsidRDefault="00DE2CD6" w:rsidP="00DE2CD6">
      <w:pPr>
        <w:pStyle w:val="ListParagraph"/>
        <w:spacing w:before="0" w:after="0" w:line="276" w:lineRule="auto"/>
        <w:ind w:left="0" w:firstLine="0"/>
        <w:contextualSpacing w:val="0"/>
      </w:pPr>
      <w:r w:rsidRPr="009A54E2">
        <w:t>m: +91 98200 25813</w:t>
      </w:r>
    </w:p>
    <w:p w14:paraId="4BDC9FB6" w14:textId="77777777" w:rsidR="00DE2CD6" w:rsidRPr="009A54E2" w:rsidRDefault="00DE2CD6" w:rsidP="00DE2CD6">
      <w:pPr>
        <w:pStyle w:val="ListParagraph"/>
        <w:spacing w:before="0" w:after="0" w:line="276" w:lineRule="auto"/>
        <w:ind w:left="0" w:firstLine="0"/>
        <w:contextualSpacing w:val="0"/>
      </w:pPr>
      <w:r w:rsidRPr="009A54E2">
        <w:t>t: +91 22 4976 5861 Ext. 103</w:t>
      </w:r>
    </w:p>
    <w:p w14:paraId="27892A91" w14:textId="77777777" w:rsidR="00DE2CD6" w:rsidRDefault="00DE2CD6" w:rsidP="00667635">
      <w:pPr>
        <w:ind w:left="0" w:firstLine="0"/>
      </w:pPr>
    </w:p>
    <w:sectPr w:rsidR="00DE2CD6" w:rsidSect="00EC05E5">
      <w:headerReference w:type="even" r:id="rId9"/>
      <w:headerReference w:type="default" r:id="rId10"/>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68A8A" w16cid:durableId="21FA95C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A9342" w14:textId="77777777" w:rsidR="0053701F" w:rsidRDefault="0053701F" w:rsidP="002F271A">
      <w:r>
        <w:separator/>
      </w:r>
    </w:p>
  </w:endnote>
  <w:endnote w:type="continuationSeparator" w:id="0">
    <w:p w14:paraId="1E2192F2" w14:textId="77777777" w:rsidR="0053701F" w:rsidRDefault="0053701F" w:rsidP="002F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EE83F" w14:textId="77777777" w:rsidR="0053701F" w:rsidRDefault="0053701F" w:rsidP="002F271A">
      <w:r>
        <w:separator/>
      </w:r>
    </w:p>
  </w:footnote>
  <w:footnote w:type="continuationSeparator" w:id="0">
    <w:p w14:paraId="2AB6F214" w14:textId="77777777" w:rsidR="0053701F" w:rsidRDefault="0053701F" w:rsidP="002F27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19B16" w14:textId="77777777" w:rsidR="002F271A" w:rsidRDefault="0053701F">
    <w:pPr>
      <w:pStyle w:val="Header"/>
    </w:pPr>
    <w:sdt>
      <w:sdtPr>
        <w:id w:val="171999623"/>
        <w:temporary/>
        <w:showingPlcHdr/>
      </w:sdtPr>
      <w:sdtEndPr/>
      <w:sdtContent>
        <w:r w:rsidR="002F271A">
          <w:t>[Type text]</w:t>
        </w:r>
      </w:sdtContent>
    </w:sdt>
    <w:r w:rsidR="002F271A">
      <w:ptab w:relativeTo="margin" w:alignment="center" w:leader="none"/>
    </w:r>
    <w:sdt>
      <w:sdtPr>
        <w:id w:val="171999624"/>
        <w:temporary/>
        <w:showingPlcHdr/>
      </w:sdtPr>
      <w:sdtEndPr/>
      <w:sdtContent>
        <w:r w:rsidR="002F271A">
          <w:t>[Type text]</w:t>
        </w:r>
      </w:sdtContent>
    </w:sdt>
    <w:r w:rsidR="002F271A">
      <w:ptab w:relativeTo="margin" w:alignment="right" w:leader="none"/>
    </w:r>
    <w:sdt>
      <w:sdtPr>
        <w:id w:val="171999625"/>
        <w:temporary/>
        <w:showingPlcHdr/>
      </w:sdtPr>
      <w:sdtEndPr/>
      <w:sdtContent>
        <w:r w:rsidR="002F271A">
          <w:t>[Type text]</w:t>
        </w:r>
      </w:sdtContent>
    </w:sdt>
  </w:p>
  <w:p w14:paraId="3737871D" w14:textId="77777777" w:rsidR="002F271A" w:rsidRDefault="002F271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87670" w14:textId="77777777" w:rsidR="002F271A" w:rsidRDefault="002F271A">
    <w:pPr>
      <w:pStyle w:val="Header"/>
    </w:pPr>
    <w:r>
      <w:rPr>
        <w:noProof/>
      </w:rPr>
      <w:drawing>
        <wp:anchor distT="0" distB="0" distL="114300" distR="114300" simplePos="0" relativeHeight="251658240" behindDoc="1" locked="0" layoutInCell="1" allowOverlap="1" wp14:anchorId="34BD4F5E" wp14:editId="5D9AA6BB">
          <wp:simplePos x="0" y="0"/>
          <wp:positionH relativeFrom="column">
            <wp:posOffset>-1143000</wp:posOffset>
          </wp:positionH>
          <wp:positionV relativeFrom="paragraph">
            <wp:posOffset>-449580</wp:posOffset>
          </wp:positionV>
          <wp:extent cx="7560000" cy="10703085"/>
          <wp:effectExtent l="0" t="0" r="9525" b="0"/>
          <wp:wrapNone/>
          <wp:docPr id="2" name="Picture 2" descr="Macintosh HD:Users:amit:Downloads:letterheadleafforword:singularity-letterle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mit:Downloads:letterheadleafforword:singularity-letterlea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030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B714D"/>
    <w:multiLevelType w:val="hybridMultilevel"/>
    <w:tmpl w:val="D4265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635"/>
    <w:rsid w:val="00030D0B"/>
    <w:rsid w:val="001879D2"/>
    <w:rsid w:val="001F4AD8"/>
    <w:rsid w:val="00265E3D"/>
    <w:rsid w:val="002C0FAF"/>
    <w:rsid w:val="002F271A"/>
    <w:rsid w:val="0031409D"/>
    <w:rsid w:val="00362532"/>
    <w:rsid w:val="003B6B48"/>
    <w:rsid w:val="00411662"/>
    <w:rsid w:val="0053701F"/>
    <w:rsid w:val="00613FFD"/>
    <w:rsid w:val="00667635"/>
    <w:rsid w:val="00787805"/>
    <w:rsid w:val="00800D7A"/>
    <w:rsid w:val="00877E95"/>
    <w:rsid w:val="00941B9D"/>
    <w:rsid w:val="00963DEC"/>
    <w:rsid w:val="009E66E9"/>
    <w:rsid w:val="00AC7D54"/>
    <w:rsid w:val="00B06465"/>
    <w:rsid w:val="00B44532"/>
    <w:rsid w:val="00B708B9"/>
    <w:rsid w:val="00C37BA7"/>
    <w:rsid w:val="00DC7724"/>
    <w:rsid w:val="00DE2CD6"/>
    <w:rsid w:val="00E565BE"/>
    <w:rsid w:val="00E623B7"/>
    <w:rsid w:val="00E921A5"/>
    <w:rsid w:val="00EC05E5"/>
    <w:rsid w:val="00F203AC"/>
    <w:rsid w:val="00F44FF0"/>
    <w:rsid w:val="00F6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16FD0E"/>
  <w14:defaultImageDpi w14:val="300"/>
  <w15:docId w15:val="{04BD41FC-E7DB-1344-BE24-77B49A7E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635"/>
    <w:pPr>
      <w:spacing w:before="120" w:after="120" w:line="360" w:lineRule="auto"/>
      <w:ind w:left="360" w:hanging="360"/>
      <w:jc w:val="both"/>
    </w:pPr>
    <w:rPr>
      <w:rFonts w:ascii="Times New Roman" w:eastAsiaTheme="minorHAns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71A"/>
    <w:pPr>
      <w:tabs>
        <w:tab w:val="center" w:pos="4320"/>
        <w:tab w:val="right" w:pos="8640"/>
      </w:tabs>
      <w:spacing w:before="0" w:after="0" w:line="240" w:lineRule="auto"/>
      <w:ind w:left="0" w:firstLine="0"/>
      <w:jc w:val="left"/>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2F271A"/>
  </w:style>
  <w:style w:type="paragraph" w:styleId="Footer">
    <w:name w:val="footer"/>
    <w:basedOn w:val="Normal"/>
    <w:link w:val="FooterChar"/>
    <w:uiPriority w:val="99"/>
    <w:unhideWhenUsed/>
    <w:rsid w:val="002F271A"/>
    <w:pPr>
      <w:tabs>
        <w:tab w:val="center" w:pos="4320"/>
        <w:tab w:val="right" w:pos="8640"/>
      </w:tabs>
      <w:spacing w:before="0" w:after="0" w:line="240" w:lineRule="auto"/>
      <w:ind w:left="0" w:firstLine="0"/>
      <w:jc w:val="left"/>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2F271A"/>
  </w:style>
  <w:style w:type="paragraph" w:styleId="BalloonText">
    <w:name w:val="Balloon Text"/>
    <w:basedOn w:val="Normal"/>
    <w:link w:val="BalloonTextChar"/>
    <w:uiPriority w:val="99"/>
    <w:semiHidden/>
    <w:unhideWhenUsed/>
    <w:rsid w:val="002F271A"/>
    <w:pPr>
      <w:spacing w:before="0" w:after="0" w:line="240" w:lineRule="auto"/>
      <w:ind w:left="0" w:firstLine="0"/>
      <w:jc w:val="left"/>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2F271A"/>
    <w:rPr>
      <w:rFonts w:ascii="Lucida Grande" w:hAnsi="Lucida Grande" w:cs="Lucida Grande"/>
      <w:sz w:val="18"/>
      <w:szCs w:val="18"/>
    </w:rPr>
  </w:style>
  <w:style w:type="table" w:styleId="TableGrid">
    <w:name w:val="Table Grid"/>
    <w:basedOn w:val="TableNormal"/>
    <w:uiPriority w:val="39"/>
    <w:rsid w:val="00667635"/>
    <w:pPr>
      <w:ind w:left="360" w:hanging="360"/>
      <w:jc w:val="both"/>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CD6"/>
    <w:pPr>
      <w:ind w:left="720"/>
      <w:contextualSpacing/>
    </w:pPr>
    <w:rPr>
      <w:lang w:val="en-GB"/>
    </w:rPr>
  </w:style>
  <w:style w:type="character" w:styleId="CommentReference">
    <w:name w:val="annotation reference"/>
    <w:basedOn w:val="DefaultParagraphFont"/>
    <w:uiPriority w:val="99"/>
    <w:semiHidden/>
    <w:unhideWhenUsed/>
    <w:rsid w:val="00800D7A"/>
    <w:rPr>
      <w:sz w:val="16"/>
      <w:szCs w:val="16"/>
    </w:rPr>
  </w:style>
  <w:style w:type="paragraph" w:styleId="CommentText">
    <w:name w:val="annotation text"/>
    <w:basedOn w:val="Normal"/>
    <w:link w:val="CommentTextChar"/>
    <w:uiPriority w:val="99"/>
    <w:semiHidden/>
    <w:unhideWhenUsed/>
    <w:rsid w:val="00800D7A"/>
    <w:pPr>
      <w:spacing w:line="240" w:lineRule="auto"/>
    </w:pPr>
    <w:rPr>
      <w:lang w:val="en-GB"/>
    </w:rPr>
  </w:style>
  <w:style w:type="character" w:customStyle="1" w:styleId="CommentTextChar">
    <w:name w:val="Comment Text Char"/>
    <w:basedOn w:val="DefaultParagraphFont"/>
    <w:link w:val="CommentText"/>
    <w:uiPriority w:val="99"/>
    <w:semiHidden/>
    <w:rsid w:val="00800D7A"/>
    <w:rPr>
      <w:rFonts w:ascii="Times New Roman" w:eastAsiaTheme="minorHAns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13FFD"/>
    <w:rPr>
      <w:b/>
      <w:bCs/>
      <w:lang w:val="en-US"/>
    </w:rPr>
  </w:style>
  <w:style w:type="character" w:customStyle="1" w:styleId="CommentSubjectChar">
    <w:name w:val="Comment Subject Char"/>
    <w:basedOn w:val="CommentTextChar"/>
    <w:link w:val="CommentSubject"/>
    <w:uiPriority w:val="99"/>
    <w:semiHidden/>
    <w:rsid w:val="00613FFD"/>
    <w:rPr>
      <w:rFonts w:ascii="Times New Roman" w:eastAsiaTheme="minorHAnsi"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3" Target="styles.xml" Type="http://schemas.openxmlformats.org/officeDocument/2006/relationships/styles"/><Relationship Id="rId7" Target="endnotes.xml" Type="http://schemas.openxmlformats.org/officeDocument/2006/relationships/endnotes"/><Relationship Id="rId12" Target="theme/theme1.xml" Type="http://schemas.openxmlformats.org/officeDocument/2006/relationships/theme"/><Relationship Id="rId2" Target="numbering.xml" Type="http://schemas.openxmlformats.org/officeDocument/2006/relationships/numbering"/><Relationship Id="rId16" Target="commentsIds.xml" Type="http://schemas.microsoft.com/office/2016/09/relationships/commentsIds"/><Relationship Id="rId1" Target="../customXml/item1.xml" Type="http://schemas.openxmlformats.org/officeDocument/2006/relationships/customXml"/><Relationship Id="rId6" Target="footnotes.xml" Type="http://schemas.openxmlformats.org/officeDocument/2006/relationships/footnotes"/><Relationship Id="rId11" Target="fontTable.xml" Type="http://schemas.openxmlformats.org/officeDocument/2006/relationships/fontTable"/><Relationship Id="rId5" Target="webSettings.xml" Type="http://schemas.openxmlformats.org/officeDocument/2006/relationships/webSettings"/><Relationship Id="rId10" Target="header2.xml" Type="http://schemas.openxmlformats.org/officeDocument/2006/relationships/header"/><Relationship Id="rId4" Target="settings.xml" Type="http://schemas.openxmlformats.org/officeDocument/2006/relationships/settings"/><Relationship Id="rId9" Target="header1.xml" Type="http://schemas.openxmlformats.org/officeDocument/2006/relationships/header"/></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C782C-F4A6-4E05-9F63-D48F588E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Bagaria</dc:creator>
  <cp:keywords/>
  <dc:description/>
  <cp:lastModifiedBy>Jimisha Dalal</cp:lastModifiedBy>
  <cp:revision>16</cp:revision>
  <cp:lastPrinted>2020-02-10T09:06:00Z</cp:lastPrinted>
  <dcterms:created xsi:type="dcterms:W3CDTF">2020-02-10T09:06:00Z</dcterms:created>
  <dcterms:modified xsi:type="dcterms:W3CDTF">2020-02-25T12:09:00Z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84230</vt:lpwstr>
  </property>
  <property fmtid="{D5CDD505-2E9C-101B-9397-08002B2CF9AE}" name="NXPowerLiteSettings" pid="3">
    <vt:lpwstr>C7000400038000</vt:lpwstr>
  </property>
  <property fmtid="{D5CDD505-2E9C-101B-9397-08002B2CF9AE}" name="NXPowerLiteVersion" pid="4">
    <vt:lpwstr>S8.2.3</vt:lpwstr>
  </property>
</Properties>
</file>