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FE7E" w14:textId="03F3C1B6" w:rsidR="00900CFC" w:rsidRPr="009A54E2" w:rsidRDefault="00900CFC" w:rsidP="00D50617">
      <w:pPr>
        <w:pStyle w:val="ListParagraph"/>
        <w:spacing w:after="240" w:line="276" w:lineRule="auto"/>
        <w:ind w:left="360" w:right="110" w:firstLine="0"/>
        <w:contextualSpacing w:val="0"/>
        <w:jc w:val="center"/>
        <w:rPr>
          <w:b/>
        </w:rPr>
      </w:pPr>
      <w:r w:rsidRPr="009A54E2">
        <w:rPr>
          <w:b/>
        </w:rPr>
        <w:t xml:space="preserve">OUR </w:t>
      </w:r>
      <w:r w:rsidR="00B25B72">
        <w:rPr>
          <w:b/>
        </w:rPr>
        <w:t>GLOBAL ENFORCEMENT AND DEBT RECOVERY</w:t>
      </w:r>
      <w:r w:rsidRPr="009A54E2">
        <w:rPr>
          <w:b/>
        </w:rPr>
        <w:t xml:space="preserve"> PRACTICE</w:t>
      </w:r>
    </w:p>
    <w:p w14:paraId="61B36CD7" w14:textId="01D981D3" w:rsidR="00B25B72" w:rsidRPr="00365CEF" w:rsidRDefault="00BB33A2" w:rsidP="00D50617">
      <w:pPr>
        <w:ind w:right="110" w:firstLine="0"/>
      </w:pPr>
      <w:r>
        <w:t xml:space="preserve">Most </w:t>
      </w:r>
      <w:r w:rsidR="00FA4D84">
        <w:t xml:space="preserve">corporations and </w:t>
      </w:r>
      <w:r w:rsidR="00B25B72">
        <w:t>c</w:t>
      </w:r>
      <w:r w:rsidR="00B25B72" w:rsidRPr="00365CEF">
        <w:t xml:space="preserve">laimants expend time and money in </w:t>
      </w:r>
      <w:r w:rsidR="00FA4D84">
        <w:t xml:space="preserve">contractual arrangements and </w:t>
      </w:r>
      <w:r w:rsidR="00B25B72" w:rsidRPr="00365CEF">
        <w:t xml:space="preserve">developing strong case theories, because they expect to secure payment at the end of the day. Our dedicated team of experienced lawyers acts in both large and complex debt collection matters to enforce creditor’s rights. </w:t>
      </w:r>
      <w:r w:rsidR="006A2BAC">
        <w:t>Our lawyers assist</w:t>
      </w:r>
      <w:r w:rsidR="006A2BAC" w:rsidRPr="00365CEF">
        <w:t xml:space="preserve"> in obtaining</w:t>
      </w:r>
      <w:r w:rsidR="006A2BAC">
        <w:t xml:space="preserve"> these payments through debt recovery and enforcement mechanisms.</w:t>
      </w:r>
      <w:r w:rsidR="0065092E">
        <w:t xml:space="preserve"> </w:t>
      </w:r>
    </w:p>
    <w:p w14:paraId="5CA6E9BC" w14:textId="1ED7B13B" w:rsidR="00FA4D84" w:rsidRDefault="004526FE" w:rsidP="00D50617">
      <w:pPr>
        <w:ind w:right="110" w:firstLine="0"/>
      </w:pPr>
      <w:r>
        <w:t>Our</w:t>
      </w:r>
      <w:r w:rsidR="005A2758">
        <w:t xml:space="preserve"> g</w:t>
      </w:r>
      <w:r w:rsidR="00B25B72" w:rsidRPr="00365CEF">
        <w:t xml:space="preserve">lobal </w:t>
      </w:r>
      <w:r>
        <w:t>enforcement</w:t>
      </w:r>
      <w:r w:rsidR="00FA4D84">
        <w:t xml:space="preserve"> and debt recovery</w:t>
      </w:r>
      <w:r>
        <w:t xml:space="preserve"> practice team</w:t>
      </w:r>
      <w:r w:rsidR="00B25B72" w:rsidRPr="00365CEF">
        <w:t xml:space="preserve"> is highly experienced in the legal procedures to </w:t>
      </w:r>
      <w:r w:rsidR="00FA4D84">
        <w:t xml:space="preserve">recover </w:t>
      </w:r>
      <w:r w:rsidR="00903A48">
        <w:t xml:space="preserve">both payments due under contracts, and judgments or awards. The team has experience and resources to </w:t>
      </w:r>
      <w:r w:rsidR="00833161">
        <w:t xml:space="preserve">determine whether or not the </w:t>
      </w:r>
      <w:r w:rsidR="00B25B72" w:rsidRPr="00365CEF">
        <w:t>debtor has assets, location of assets, whether they have been fraudulently conveyed or hidden or dealt with by the debtor contrary to rules and regulations of the co</w:t>
      </w:r>
      <w:r w:rsidR="006A2BAC">
        <w:t xml:space="preserve">untry. </w:t>
      </w:r>
    </w:p>
    <w:p w14:paraId="0DACD30A" w14:textId="77777777" w:rsidR="00903A48" w:rsidRDefault="00FA4D84" w:rsidP="00D50617">
      <w:pPr>
        <w:ind w:right="110" w:firstLine="0"/>
      </w:pPr>
      <w:r w:rsidRPr="00365CEF">
        <w:t>At times</w:t>
      </w:r>
      <w:r>
        <w:t>,</w:t>
      </w:r>
      <w:r w:rsidRPr="00365CEF">
        <w:t xml:space="preserve"> the injunctions and other urgent remedy is to ensure that sufficient funds or assets, which might otherwise be dissipated</w:t>
      </w:r>
      <w:r>
        <w:t>,</w:t>
      </w:r>
      <w:r w:rsidRPr="00365CEF">
        <w:t xml:space="preserve"> are available to satisfy an existing or future judgment of the court or an arbitration award. </w:t>
      </w:r>
      <w:r>
        <w:t xml:space="preserve">The team has assisted clients in obtaining </w:t>
      </w:r>
      <w:r w:rsidR="00B25B72" w:rsidRPr="00365CEF">
        <w:t>urgent equitable remedies to freeze assets and obtain disclosure of documents and information concerning the debtor’s assets, including post judgment Mareva injunctions to freeze the assets of the judgment debtor in t</w:t>
      </w:r>
      <w:r w:rsidR="0065092E">
        <w:t>he possession of a third party</w:t>
      </w:r>
      <w:r w:rsidR="00B25B72" w:rsidRPr="00365CEF">
        <w:t xml:space="preserve">. </w:t>
      </w:r>
    </w:p>
    <w:p w14:paraId="3762757E" w14:textId="5403F2AA" w:rsidR="00900CFC" w:rsidRDefault="00900CFC" w:rsidP="00D50617">
      <w:pPr>
        <w:ind w:right="110" w:firstLine="0"/>
      </w:pPr>
      <w:r w:rsidRPr="005D475B">
        <w:t>Some highlights of our work are as below:</w:t>
      </w:r>
    </w:p>
    <w:p w14:paraId="7BD718BF" w14:textId="0E0CBC49" w:rsidR="007E2FCA" w:rsidRDefault="00B5528A" w:rsidP="00D50617">
      <w:pPr>
        <w:pStyle w:val="ListParagraph"/>
        <w:numPr>
          <w:ilvl w:val="0"/>
          <w:numId w:val="4"/>
        </w:numPr>
        <w:ind w:left="720" w:right="110"/>
      </w:pPr>
      <w:r w:rsidRPr="00D81655">
        <w:t xml:space="preserve">Representing an Indian oil and gas company in </w:t>
      </w:r>
      <w:r w:rsidR="00D81655">
        <w:t>an</w:t>
      </w:r>
      <w:r w:rsidRPr="00D81655">
        <w:t xml:space="preserve"> insolvency</w:t>
      </w:r>
      <w:r w:rsidR="00D81655">
        <w:t>-</w:t>
      </w:r>
      <w:r w:rsidRPr="00D81655">
        <w:t xml:space="preserve">proceeding </w:t>
      </w:r>
      <w:r w:rsidR="00D81655">
        <w:t>i</w:t>
      </w:r>
      <w:r w:rsidRPr="00D81655">
        <w:t>nitiated by a Singaporean oil and gas services’ company</w:t>
      </w:r>
      <w:r w:rsidR="00D81655">
        <w:t>.</w:t>
      </w:r>
    </w:p>
    <w:p w14:paraId="199FEECD" w14:textId="31B9166D" w:rsidR="00D81655" w:rsidRPr="00D81655" w:rsidRDefault="00D81655" w:rsidP="00D50617">
      <w:pPr>
        <w:pStyle w:val="ListParagraph"/>
        <w:numPr>
          <w:ilvl w:val="0"/>
          <w:numId w:val="4"/>
        </w:numPr>
        <w:ind w:left="720" w:right="110"/>
      </w:pPr>
      <w:r>
        <w:t xml:space="preserve">Representing two Singapore companies in a debt recovery proceeding by an Indian bank. </w:t>
      </w:r>
    </w:p>
    <w:p w14:paraId="675F29E3" w14:textId="26D76CF3" w:rsidR="007E2FCA" w:rsidRPr="00D81655" w:rsidRDefault="007E2FCA" w:rsidP="00D50617">
      <w:pPr>
        <w:pStyle w:val="ListParagraph"/>
        <w:numPr>
          <w:ilvl w:val="0"/>
          <w:numId w:val="4"/>
        </w:numPr>
        <w:ind w:left="720" w:right="110"/>
      </w:pPr>
      <w:r w:rsidRPr="00D81655">
        <w:t>Representing an Israeli company in an insolvency proceeding against an Indian creditor for non-payment of dues</w:t>
      </w:r>
      <w:r w:rsidR="00D81655">
        <w:t>.</w:t>
      </w:r>
      <w:r w:rsidRPr="00D81655">
        <w:t xml:space="preserve"> </w:t>
      </w:r>
    </w:p>
    <w:p w14:paraId="1AD25BFC" w14:textId="7643AC5E" w:rsidR="007E2FCA" w:rsidRDefault="007E2FCA" w:rsidP="00D50617">
      <w:pPr>
        <w:pStyle w:val="ListParagraph"/>
        <w:numPr>
          <w:ilvl w:val="0"/>
          <w:numId w:val="4"/>
        </w:numPr>
        <w:ind w:left="720" w:right="110"/>
        <w:rPr>
          <w:color w:val="000000" w:themeColor="text1"/>
        </w:rPr>
      </w:pPr>
      <w:r w:rsidRPr="00D81655">
        <w:t xml:space="preserve">Representing an Indian media company in </w:t>
      </w:r>
      <w:r w:rsidR="00D81655" w:rsidRPr="00D81655">
        <w:t>an enforcement proceeding</w:t>
      </w:r>
      <w:r w:rsidRPr="00D81655">
        <w:t xml:space="preserve"> against </w:t>
      </w:r>
      <w:r w:rsidRPr="00D81655">
        <w:rPr>
          <w:color w:val="000000" w:themeColor="text1"/>
        </w:rPr>
        <w:t>a Hong Kong bank’s private equity arm</w:t>
      </w:r>
      <w:r w:rsidR="00D81655" w:rsidRPr="00D81655">
        <w:rPr>
          <w:color w:val="000000" w:themeColor="text1"/>
        </w:rPr>
        <w:t xml:space="preserve"> arising out on a SIAC Award. </w:t>
      </w:r>
    </w:p>
    <w:p w14:paraId="1D387654" w14:textId="63ECC9F6" w:rsidR="00D81655" w:rsidRPr="00D81655" w:rsidRDefault="00D81655" w:rsidP="00D81655">
      <w:pPr>
        <w:pStyle w:val="ListParagraph"/>
        <w:numPr>
          <w:ilvl w:val="0"/>
          <w:numId w:val="4"/>
        </w:numPr>
        <w:ind w:left="720" w:right="110"/>
      </w:pPr>
      <w:r w:rsidRPr="00D81655">
        <w:t xml:space="preserve">Representing the Russian Federation in defending the enforcement of the annulled </w:t>
      </w:r>
      <w:r>
        <w:t xml:space="preserve">investment treaty </w:t>
      </w:r>
      <w:r w:rsidRPr="00D81655">
        <w:t xml:space="preserve">award in favour of Yukos Oil Company. </w:t>
      </w:r>
    </w:p>
    <w:p w14:paraId="5F37ADFB" w14:textId="420A3E3E" w:rsidR="005D475B" w:rsidRPr="00D81655" w:rsidRDefault="00D81655" w:rsidP="00D50617">
      <w:pPr>
        <w:pStyle w:val="ListParagraph"/>
        <w:numPr>
          <w:ilvl w:val="0"/>
          <w:numId w:val="4"/>
        </w:numPr>
        <w:ind w:left="720" w:right="110"/>
        <w:rPr>
          <w:color w:val="000000" w:themeColor="text1"/>
        </w:rPr>
      </w:pPr>
      <w:r w:rsidRPr="00D81655">
        <w:rPr>
          <w:color w:val="000000" w:themeColor="text1"/>
        </w:rPr>
        <w:t>Representing an UAE based Private Equity in execution proceedings against an Indian Company arising out an award in an India-seated arbitraiton</w:t>
      </w:r>
    </w:p>
    <w:p w14:paraId="00A6FB32" w14:textId="70D0966F" w:rsidR="00D81655" w:rsidRPr="00D81655" w:rsidRDefault="00D81655" w:rsidP="00D81655">
      <w:pPr>
        <w:pStyle w:val="ListParagraph"/>
        <w:numPr>
          <w:ilvl w:val="0"/>
          <w:numId w:val="4"/>
        </w:numPr>
        <w:ind w:left="720" w:right="110"/>
        <w:rPr>
          <w:color w:val="000000" w:themeColor="text1"/>
        </w:rPr>
      </w:pPr>
      <w:r w:rsidRPr="00D81655">
        <w:rPr>
          <w:color w:val="000000" w:themeColor="text1"/>
        </w:rPr>
        <w:t>Representing an American company in an enforcement and execution proceedings against an Indian Company arising out a AAA award.</w:t>
      </w:r>
    </w:p>
    <w:p w14:paraId="0A3773EC" w14:textId="56860715" w:rsidR="005D475B" w:rsidRDefault="00D81655" w:rsidP="00D50617">
      <w:pPr>
        <w:pStyle w:val="ListParagraph"/>
        <w:numPr>
          <w:ilvl w:val="0"/>
          <w:numId w:val="4"/>
        </w:numPr>
        <w:ind w:left="720" w:right="110"/>
      </w:pPr>
      <w:r>
        <w:t xml:space="preserve">Representing an Indian company and its promoters in an execution proceeding against a UAE private equity arising out of an English court judgment. </w:t>
      </w:r>
    </w:p>
    <w:p w14:paraId="63E5721C" w14:textId="77777777" w:rsidR="00D81655" w:rsidRPr="00D81655" w:rsidRDefault="00D81655" w:rsidP="00D81655">
      <w:pPr>
        <w:pStyle w:val="ListParagraph"/>
        <w:numPr>
          <w:ilvl w:val="0"/>
          <w:numId w:val="4"/>
        </w:numPr>
        <w:ind w:left="720" w:right="110"/>
      </w:pPr>
      <w:r w:rsidRPr="00D81655">
        <w:t>Advising two Singaporean companies and obtained a mareva injunction against Indonesian and Singaporean directors and partners</w:t>
      </w:r>
      <w:r>
        <w:t>.</w:t>
      </w:r>
    </w:p>
    <w:p w14:paraId="08A58C3B" w14:textId="0FAF0A2E" w:rsidR="001F4AD8" w:rsidRDefault="00D81655" w:rsidP="00D81655">
      <w:pPr>
        <w:pStyle w:val="ListParagraph"/>
        <w:numPr>
          <w:ilvl w:val="0"/>
          <w:numId w:val="4"/>
        </w:numPr>
        <w:ind w:left="720" w:right="110"/>
      </w:pPr>
      <w:r w:rsidRPr="00D81655">
        <w:t>Representing two Singaporean companies in obtaining a mareva injunction and interim relief for preservation of evidence in an emergency arbitratio</w:t>
      </w:r>
      <w:r>
        <w:t>n</w:t>
      </w:r>
      <w:r w:rsidR="00155FA8">
        <w:t>.</w:t>
      </w:r>
    </w:p>
    <w:p w14:paraId="6018B078" w14:textId="77777777" w:rsidR="00115C25" w:rsidRDefault="00115C25" w:rsidP="00115C25">
      <w:pPr>
        <w:pStyle w:val="ListParagraph"/>
        <w:spacing w:after="240" w:line="276" w:lineRule="auto"/>
        <w:ind w:left="270" w:right="110" w:firstLine="0"/>
        <w:rPr>
          <w:b/>
        </w:rPr>
      </w:pPr>
    </w:p>
    <w:p w14:paraId="3DB2F654" w14:textId="7050A00B" w:rsidR="00115C25" w:rsidRPr="00115C25" w:rsidRDefault="00115C25" w:rsidP="00115C25">
      <w:pPr>
        <w:pStyle w:val="ListParagraph"/>
        <w:spacing w:after="240" w:line="276" w:lineRule="auto"/>
        <w:ind w:left="270" w:right="110" w:firstLine="0"/>
        <w:rPr>
          <w:b/>
        </w:rPr>
      </w:pPr>
      <w:r w:rsidRPr="00115C25">
        <w:rPr>
          <w:b/>
        </w:rPr>
        <w:lastRenderedPageBreak/>
        <w:t>Recognition:</w:t>
      </w:r>
    </w:p>
    <w:p w14:paraId="15A0C584" w14:textId="77777777" w:rsidR="00115C25" w:rsidRDefault="00115C25" w:rsidP="00215FCD">
      <w:pPr>
        <w:pStyle w:val="ListParagraph"/>
        <w:spacing w:before="480" w:after="240" w:line="276" w:lineRule="auto"/>
        <w:ind w:left="274" w:right="115" w:firstLine="0"/>
        <w:contextualSpacing w:val="0"/>
      </w:pPr>
      <w:r w:rsidRPr="001A21EC">
        <w:rPr>
          <w:noProof/>
          <w:lang w:val="en-US"/>
        </w:rPr>
        <w:drawing>
          <wp:inline distT="0" distB="0" distL="0" distR="0" wp14:anchorId="6DB3DB2A" wp14:editId="76CFA92D">
            <wp:extent cx="5174221" cy="803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47914" name=""/>
                    <pic:cNvPicPr/>
                  </pic:nvPicPr>
                  <pic:blipFill>
                    <a:blip r:embed="rId8"/>
                    <a:stretch>
                      <a:fillRect/>
                    </a:stretch>
                  </pic:blipFill>
                  <pic:spPr>
                    <a:xfrm>
                      <a:off x="0" y="0"/>
                      <a:ext cx="5259827" cy="816858"/>
                    </a:xfrm>
                    <a:prstGeom prst="rect">
                      <a:avLst/>
                    </a:prstGeom>
                  </pic:spPr>
                </pic:pic>
              </a:graphicData>
            </a:graphic>
          </wp:inline>
        </w:drawing>
      </w:r>
    </w:p>
    <w:p w14:paraId="71DFF239" w14:textId="77777777" w:rsidR="00115C25" w:rsidRPr="00897377" w:rsidRDefault="00115C25" w:rsidP="00115C25">
      <w:pPr>
        <w:spacing w:after="240" w:line="276" w:lineRule="auto"/>
        <w:ind w:left="270" w:right="110" w:firstLine="0"/>
      </w:pPr>
      <w:r>
        <w:t>To find out more, please c</w:t>
      </w:r>
      <w:r w:rsidRPr="00897377">
        <w:t>ontact</w:t>
      </w:r>
      <w:r>
        <w:t>:</w:t>
      </w:r>
    </w:p>
    <w:p w14:paraId="375C6374" w14:textId="77777777" w:rsidR="00115C25" w:rsidRPr="00897377" w:rsidRDefault="00115C25" w:rsidP="00115C25">
      <w:pPr>
        <w:spacing w:after="0" w:line="276" w:lineRule="auto"/>
        <w:ind w:left="270" w:right="110" w:firstLine="0"/>
      </w:pPr>
      <w:r w:rsidRPr="00897377">
        <w:t>Prateek Bagaria</w:t>
      </w:r>
    </w:p>
    <w:p w14:paraId="6E601E99" w14:textId="77777777" w:rsidR="00115C25" w:rsidRPr="009A54E2" w:rsidRDefault="00115C25" w:rsidP="00115C25">
      <w:pPr>
        <w:spacing w:before="0" w:after="0" w:line="276" w:lineRule="auto"/>
        <w:ind w:left="270" w:right="110" w:firstLine="0"/>
      </w:pPr>
      <w:r w:rsidRPr="009A54E2">
        <w:t xml:space="preserve">e: </w:t>
      </w:r>
      <w:r w:rsidRPr="00F95FB8">
        <w:t>prateekbagaria@singularitylegal.com</w:t>
      </w:r>
    </w:p>
    <w:p w14:paraId="7882BC07" w14:textId="77777777" w:rsidR="00115C25" w:rsidRPr="009A54E2" w:rsidRDefault="00115C25" w:rsidP="00115C25">
      <w:pPr>
        <w:spacing w:before="0" w:after="0" w:line="276" w:lineRule="auto"/>
        <w:ind w:left="270" w:right="110" w:firstLine="0"/>
      </w:pPr>
      <w:r w:rsidRPr="009A54E2">
        <w:t>m: +91 98200 25813</w:t>
      </w:r>
    </w:p>
    <w:p w14:paraId="4A7460D6" w14:textId="77777777" w:rsidR="00115C25" w:rsidRDefault="00115C25" w:rsidP="00115C25">
      <w:pPr>
        <w:spacing w:before="0" w:after="0" w:line="276" w:lineRule="auto"/>
        <w:ind w:left="270" w:right="110" w:firstLine="0"/>
      </w:pPr>
      <w:r w:rsidRPr="009A54E2">
        <w:t>t: +91 22 4976 5861 Ext. 103</w:t>
      </w:r>
      <w:bookmarkStart w:id="0" w:name="_GoBack"/>
      <w:bookmarkEnd w:id="0"/>
    </w:p>
    <w:p w14:paraId="4926486C" w14:textId="77777777" w:rsidR="00115C25" w:rsidRDefault="00115C25" w:rsidP="00115C25">
      <w:pPr>
        <w:ind w:right="110" w:firstLine="0"/>
      </w:pPr>
    </w:p>
    <w:sectPr w:rsidR="00115C25" w:rsidSect="00EC05E5">
      <w:headerReference w:type="even" r:id="rId9"/>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C02AA" w14:textId="77777777" w:rsidR="00123467" w:rsidRDefault="00123467" w:rsidP="002F271A">
      <w:r>
        <w:separator/>
      </w:r>
    </w:p>
  </w:endnote>
  <w:endnote w:type="continuationSeparator" w:id="0">
    <w:p w14:paraId="339ED253" w14:textId="77777777" w:rsidR="00123467" w:rsidRDefault="00123467" w:rsidP="002F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DA1A5" w14:textId="77777777" w:rsidR="00123467" w:rsidRDefault="00123467" w:rsidP="002F271A">
      <w:r>
        <w:separator/>
      </w:r>
    </w:p>
  </w:footnote>
  <w:footnote w:type="continuationSeparator" w:id="0">
    <w:p w14:paraId="76088CD2" w14:textId="77777777" w:rsidR="00123467" w:rsidRDefault="00123467" w:rsidP="002F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A1F3" w14:textId="77777777" w:rsidR="002F271A" w:rsidRDefault="00123467">
    <w:pPr>
      <w:pStyle w:val="Header"/>
    </w:pPr>
    <w:sdt>
      <w:sdtPr>
        <w:id w:val="171999623"/>
        <w:temporary/>
        <w:showingPlcHdr/>
      </w:sdtPr>
      <w:sdtEndPr/>
      <w:sdtContent>
        <w:r w:rsidR="002F271A">
          <w:t>[Type text]</w:t>
        </w:r>
      </w:sdtContent>
    </w:sdt>
    <w:r w:rsidR="002F271A">
      <w:ptab w:relativeTo="margin" w:alignment="center" w:leader="none"/>
    </w:r>
    <w:sdt>
      <w:sdtPr>
        <w:id w:val="171999624"/>
        <w:temporary/>
        <w:showingPlcHdr/>
      </w:sdtPr>
      <w:sdtEndPr/>
      <w:sdtContent>
        <w:r w:rsidR="002F271A">
          <w:t>[Type text]</w:t>
        </w:r>
      </w:sdtContent>
    </w:sdt>
    <w:r w:rsidR="002F271A">
      <w:ptab w:relativeTo="margin" w:alignment="right" w:leader="none"/>
    </w:r>
    <w:sdt>
      <w:sdtPr>
        <w:id w:val="171999625"/>
        <w:temporary/>
        <w:showingPlcHdr/>
      </w:sdtPr>
      <w:sdtEndPr/>
      <w:sdtContent>
        <w:r w:rsidR="002F271A">
          <w:t>[Type text]</w:t>
        </w:r>
      </w:sdtContent>
    </w:sdt>
  </w:p>
  <w:p w14:paraId="2A9CE1DD" w14:textId="77777777" w:rsidR="002F271A" w:rsidRDefault="002F2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15A5" w14:textId="77777777" w:rsidR="002F271A" w:rsidRDefault="002F271A">
    <w:pPr>
      <w:pStyle w:val="Header"/>
    </w:pPr>
    <w:r>
      <w:rPr>
        <w:noProof/>
      </w:rPr>
      <w:drawing>
        <wp:anchor distT="0" distB="0" distL="114300" distR="114300" simplePos="0" relativeHeight="251658240" behindDoc="1" locked="0" layoutInCell="1" allowOverlap="1" wp14:anchorId="6543DBC3" wp14:editId="7752B190">
          <wp:simplePos x="0" y="0"/>
          <wp:positionH relativeFrom="column">
            <wp:posOffset>-1143000</wp:posOffset>
          </wp:positionH>
          <wp:positionV relativeFrom="paragraph">
            <wp:posOffset>-449580</wp:posOffset>
          </wp:positionV>
          <wp:extent cx="7560000" cy="10703085"/>
          <wp:effectExtent l="0" t="0" r="9525" b="0"/>
          <wp:wrapNone/>
          <wp:docPr id="2" name="Picture 2" descr="Macintosh HD:Users:amit:Downloads:letterheadleafforword:singularity-letterle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mit:Downloads:letterheadleafforword:singularity-letterle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03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0B6"/>
    <w:multiLevelType w:val="hybridMultilevel"/>
    <w:tmpl w:val="D94820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2E0451E"/>
    <w:multiLevelType w:val="hybridMultilevel"/>
    <w:tmpl w:val="954E402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7D184EAD"/>
    <w:multiLevelType w:val="hybridMultilevel"/>
    <w:tmpl w:val="14546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FCB714D"/>
    <w:multiLevelType w:val="hybridMultilevel"/>
    <w:tmpl w:val="D4265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FC"/>
    <w:rsid w:val="00057C37"/>
    <w:rsid w:val="000C304A"/>
    <w:rsid w:val="00115C25"/>
    <w:rsid w:val="00123467"/>
    <w:rsid w:val="00155FA8"/>
    <w:rsid w:val="001A21EC"/>
    <w:rsid w:val="001F4AD8"/>
    <w:rsid w:val="00215FCD"/>
    <w:rsid w:val="00270169"/>
    <w:rsid w:val="002F271A"/>
    <w:rsid w:val="003A7EF9"/>
    <w:rsid w:val="003F7385"/>
    <w:rsid w:val="004526FE"/>
    <w:rsid w:val="004D7238"/>
    <w:rsid w:val="00570FFC"/>
    <w:rsid w:val="005A2758"/>
    <w:rsid w:val="005D475B"/>
    <w:rsid w:val="0065092E"/>
    <w:rsid w:val="006A2BAC"/>
    <w:rsid w:val="006B7BB4"/>
    <w:rsid w:val="006D5685"/>
    <w:rsid w:val="007938F9"/>
    <w:rsid w:val="007E2FCA"/>
    <w:rsid w:val="00833161"/>
    <w:rsid w:val="00900CFC"/>
    <w:rsid w:val="00903A48"/>
    <w:rsid w:val="00982376"/>
    <w:rsid w:val="00AD11C7"/>
    <w:rsid w:val="00B25B72"/>
    <w:rsid w:val="00B5528A"/>
    <w:rsid w:val="00BB33A2"/>
    <w:rsid w:val="00C21A4E"/>
    <w:rsid w:val="00CA4666"/>
    <w:rsid w:val="00D44221"/>
    <w:rsid w:val="00D50617"/>
    <w:rsid w:val="00D81655"/>
    <w:rsid w:val="00D93626"/>
    <w:rsid w:val="00E40D5D"/>
    <w:rsid w:val="00E623B7"/>
    <w:rsid w:val="00E8726E"/>
    <w:rsid w:val="00EC05E5"/>
    <w:rsid w:val="00F01BDE"/>
    <w:rsid w:val="00F11860"/>
    <w:rsid w:val="00F44FF0"/>
    <w:rsid w:val="00F7344B"/>
    <w:rsid w:val="00FA4D84"/>
    <w:rsid w:val="00FD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34A576"/>
  <w14:defaultImageDpi w14:val="300"/>
  <w15:docId w15:val="{F2CA81B6-2BB6-5043-9442-62C0D376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CFC"/>
    <w:pPr>
      <w:spacing w:before="120" w:after="120" w:line="360" w:lineRule="auto"/>
      <w:ind w:left="360" w:hanging="360"/>
      <w:jc w:val="both"/>
    </w:pPr>
    <w:rPr>
      <w:rFonts w:ascii="Times New Roman" w:eastAsiaTheme="minorHAnsi"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71A"/>
    <w:pPr>
      <w:tabs>
        <w:tab w:val="center" w:pos="4320"/>
        <w:tab w:val="right" w:pos="8640"/>
      </w:tabs>
      <w:spacing w:before="0" w:after="0" w:line="240" w:lineRule="auto"/>
      <w:ind w:left="0" w:firstLine="0"/>
      <w:jc w:val="left"/>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F271A"/>
  </w:style>
  <w:style w:type="paragraph" w:styleId="Footer">
    <w:name w:val="footer"/>
    <w:basedOn w:val="Normal"/>
    <w:link w:val="FooterChar"/>
    <w:uiPriority w:val="99"/>
    <w:unhideWhenUsed/>
    <w:rsid w:val="002F271A"/>
    <w:pPr>
      <w:tabs>
        <w:tab w:val="center" w:pos="4320"/>
        <w:tab w:val="right" w:pos="8640"/>
      </w:tabs>
      <w:spacing w:before="0" w:after="0" w:line="240" w:lineRule="auto"/>
      <w:ind w:left="0" w:firstLine="0"/>
      <w:jc w:val="left"/>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F271A"/>
  </w:style>
  <w:style w:type="paragraph" w:styleId="BalloonText">
    <w:name w:val="Balloon Text"/>
    <w:basedOn w:val="Normal"/>
    <w:link w:val="BalloonTextChar"/>
    <w:uiPriority w:val="99"/>
    <w:semiHidden/>
    <w:unhideWhenUsed/>
    <w:rsid w:val="002F271A"/>
    <w:pPr>
      <w:spacing w:before="0" w:after="0" w:line="240" w:lineRule="auto"/>
      <w:ind w:left="0" w:firstLine="0"/>
      <w:jc w:val="left"/>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F271A"/>
    <w:rPr>
      <w:rFonts w:ascii="Lucida Grande" w:hAnsi="Lucida Grande" w:cs="Lucida Grande"/>
      <w:sz w:val="18"/>
      <w:szCs w:val="18"/>
    </w:rPr>
  </w:style>
  <w:style w:type="paragraph" w:styleId="ListParagraph">
    <w:name w:val="List Paragraph"/>
    <w:basedOn w:val="Normal"/>
    <w:uiPriority w:val="34"/>
    <w:qFormat/>
    <w:rsid w:val="00900CFC"/>
    <w:pPr>
      <w:ind w:left="720"/>
      <w:contextualSpacing/>
    </w:pPr>
  </w:style>
  <w:style w:type="table" w:styleId="TableGrid">
    <w:name w:val="Table Grid"/>
    <w:basedOn w:val="TableNormal"/>
    <w:uiPriority w:val="39"/>
    <w:rsid w:val="00900CFC"/>
    <w:pPr>
      <w:ind w:left="360" w:hanging="360"/>
      <w:jc w:val="both"/>
    </w:pPr>
    <w:rPr>
      <w:rFonts w:ascii="Times New Roman" w:eastAsiaTheme="minorHAnsi"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7EF9"/>
    <w:rPr>
      <w:sz w:val="16"/>
      <w:szCs w:val="16"/>
    </w:rPr>
  </w:style>
  <w:style w:type="paragraph" w:styleId="CommentText">
    <w:name w:val="annotation text"/>
    <w:basedOn w:val="Normal"/>
    <w:link w:val="CommentTextChar"/>
    <w:uiPriority w:val="99"/>
    <w:semiHidden/>
    <w:unhideWhenUsed/>
    <w:rsid w:val="003A7EF9"/>
    <w:pPr>
      <w:spacing w:line="240" w:lineRule="auto"/>
    </w:pPr>
  </w:style>
  <w:style w:type="character" w:customStyle="1" w:styleId="CommentTextChar">
    <w:name w:val="Comment Text Char"/>
    <w:basedOn w:val="DefaultParagraphFont"/>
    <w:link w:val="CommentText"/>
    <w:uiPriority w:val="99"/>
    <w:semiHidden/>
    <w:rsid w:val="003A7EF9"/>
    <w:rPr>
      <w:rFonts w:ascii="Times New Roman" w:eastAsiaTheme="minorHAns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7EF9"/>
    <w:rPr>
      <w:b/>
      <w:bCs/>
    </w:rPr>
  </w:style>
  <w:style w:type="character" w:customStyle="1" w:styleId="CommentSubjectChar">
    <w:name w:val="Comment Subject Char"/>
    <w:basedOn w:val="CommentTextChar"/>
    <w:link w:val="CommentSubject"/>
    <w:uiPriority w:val="99"/>
    <w:semiHidden/>
    <w:rsid w:val="003A7EF9"/>
    <w:rPr>
      <w:rFonts w:ascii="Times New Roman" w:eastAsiaTheme="minorHAns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5767E-CF63-7F45-9139-58B73F9E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Bagaria</dc:creator>
  <cp:keywords/>
  <dc:description/>
  <cp:lastModifiedBy>Prateek Bagaria</cp:lastModifiedBy>
  <cp:revision>3</cp:revision>
  <cp:lastPrinted>2020-02-28T10:09:00Z</cp:lastPrinted>
  <dcterms:created xsi:type="dcterms:W3CDTF">2020-02-28T10:09:00Z</dcterms:created>
  <dcterms:modified xsi:type="dcterms:W3CDTF">2020-02-28T10:09:00Z</dcterms:modified>
</cp:coreProperties>
</file>